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6A" w:rsidRPr="007F5C6A" w:rsidRDefault="007F5C6A" w:rsidP="007F5C6A">
      <w:pPr>
        <w:spacing w:before="81"/>
        <w:ind w:left="1122" w:right="1541"/>
        <w:jc w:val="center"/>
        <w:outlineLvl w:val="0"/>
        <w:rPr>
          <w:rFonts w:ascii="Cambria" w:eastAsia="Cambria" w:hAnsi="Cambria" w:cs="Cambria"/>
          <w:b/>
          <w:bCs/>
          <w:sz w:val="28"/>
          <w:szCs w:val="28"/>
          <w:lang w:val="en-US" w:bidi="en-US"/>
        </w:rPr>
      </w:pPr>
    </w:p>
    <w:tbl>
      <w:tblPr>
        <w:tblW w:w="5000" w:type="pct"/>
        <w:jc w:val="center"/>
        <w:tblLook w:val="04A0" w:firstRow="1" w:lastRow="0" w:firstColumn="1" w:lastColumn="0" w:noHBand="0" w:noVBand="1"/>
      </w:tblPr>
      <w:tblGrid>
        <w:gridCol w:w="9360"/>
      </w:tblGrid>
      <w:tr w:rsidR="007F5C6A" w:rsidRPr="007F5C6A" w:rsidTr="007A5686">
        <w:trPr>
          <w:trHeight w:val="1771"/>
          <w:jc w:val="center"/>
        </w:trPr>
        <w:tc>
          <w:tcPr>
            <w:tcW w:w="5000" w:type="pct"/>
          </w:tcPr>
          <w:p w:rsidR="007F5C6A" w:rsidRDefault="007F5C6A" w:rsidP="007F5C6A">
            <w:pPr>
              <w:widowControl w:val="0"/>
              <w:autoSpaceDE w:val="0"/>
              <w:autoSpaceDN w:val="0"/>
              <w:spacing w:after="0" w:line="240" w:lineRule="auto"/>
              <w:jc w:val="center"/>
              <w:rPr>
                <w:rFonts w:ascii="Arial Black" w:eastAsia="Cambria" w:hAnsi="Arial Black" w:cs="Cambria"/>
                <w:b/>
                <w:caps/>
                <w:sz w:val="40"/>
                <w:szCs w:val="40"/>
                <w:lang w:bidi="en-US"/>
              </w:rPr>
            </w:pPr>
          </w:p>
          <w:p w:rsidR="007F5C6A" w:rsidRDefault="007F5C6A" w:rsidP="007F5C6A">
            <w:pPr>
              <w:widowControl w:val="0"/>
              <w:autoSpaceDE w:val="0"/>
              <w:autoSpaceDN w:val="0"/>
              <w:spacing w:after="0" w:line="240" w:lineRule="auto"/>
              <w:jc w:val="center"/>
              <w:rPr>
                <w:rFonts w:ascii="Arial Black" w:eastAsia="Cambria" w:hAnsi="Arial Black" w:cs="Cambria"/>
                <w:b/>
                <w:caps/>
                <w:sz w:val="40"/>
                <w:szCs w:val="40"/>
                <w:lang w:bidi="en-US"/>
              </w:rPr>
            </w:pPr>
            <w:r w:rsidRPr="007F5C6A">
              <w:rPr>
                <w:rFonts w:ascii="Arial Black" w:eastAsia="Cambria" w:hAnsi="Arial Black" w:cs="Cambria"/>
                <w:b/>
                <w:caps/>
                <w:sz w:val="40"/>
                <w:szCs w:val="40"/>
                <w:lang w:bidi="en-US"/>
              </w:rPr>
              <w:t>NATIONAL COMMUNICATIONS AUTHORITY</w:t>
            </w:r>
          </w:p>
          <w:p w:rsidR="007F5C6A" w:rsidRPr="007F5C6A" w:rsidRDefault="007F5C6A" w:rsidP="007F5C6A">
            <w:pPr>
              <w:widowControl w:val="0"/>
              <w:autoSpaceDE w:val="0"/>
              <w:autoSpaceDN w:val="0"/>
              <w:spacing w:after="0" w:line="240" w:lineRule="auto"/>
              <w:jc w:val="center"/>
              <w:rPr>
                <w:rFonts w:ascii="Arial Black" w:eastAsia="Cambria" w:hAnsi="Arial Black" w:cs="Cambria"/>
                <w:caps/>
                <w:sz w:val="40"/>
                <w:szCs w:val="40"/>
                <w:lang w:bidi="en-US"/>
              </w:rPr>
            </w:pPr>
          </w:p>
        </w:tc>
      </w:tr>
      <w:tr w:rsidR="007F5C6A" w:rsidRPr="007F5C6A" w:rsidTr="007A5686">
        <w:trPr>
          <w:trHeight w:val="2735"/>
          <w:jc w:val="center"/>
        </w:trPr>
        <w:tc>
          <w:tcPr>
            <w:tcW w:w="5000" w:type="pct"/>
          </w:tcPr>
          <w:p w:rsidR="007F5C6A" w:rsidRDefault="007F5C6A" w:rsidP="007F5C6A">
            <w:pPr>
              <w:widowControl w:val="0"/>
              <w:autoSpaceDE w:val="0"/>
              <w:autoSpaceDN w:val="0"/>
              <w:spacing w:after="0" w:line="240" w:lineRule="auto"/>
              <w:jc w:val="center"/>
              <w:rPr>
                <w:rFonts w:ascii="Californian FB" w:eastAsia="Cambria" w:hAnsi="Californian FB" w:cs="Cambria"/>
                <w:b/>
                <w:caps/>
                <w:sz w:val="40"/>
                <w:szCs w:val="40"/>
                <w:lang w:bidi="en-US"/>
              </w:rPr>
            </w:pPr>
          </w:p>
          <w:p w:rsidR="007F5C6A" w:rsidRPr="007F5C6A" w:rsidRDefault="007F5C6A" w:rsidP="007F5C6A">
            <w:pPr>
              <w:widowControl w:val="0"/>
              <w:autoSpaceDE w:val="0"/>
              <w:autoSpaceDN w:val="0"/>
              <w:spacing w:after="0" w:line="240" w:lineRule="auto"/>
              <w:jc w:val="center"/>
              <w:rPr>
                <w:rFonts w:ascii="Californian FB" w:eastAsia="Cambria" w:hAnsi="Californian FB" w:cs="Cambria"/>
                <w:b/>
                <w:caps/>
                <w:sz w:val="40"/>
                <w:szCs w:val="40"/>
                <w:lang w:bidi="en-US"/>
              </w:rPr>
            </w:pPr>
            <w:r w:rsidRPr="007F5C6A">
              <w:rPr>
                <w:rFonts w:ascii="Californian FB" w:eastAsia="Cambria" w:hAnsi="Californian FB" w:cs="Cambria"/>
                <w:b/>
                <w:caps/>
                <w:noProof/>
                <w:sz w:val="40"/>
                <w:szCs w:val="40"/>
                <w:lang w:val="en-US"/>
              </w:rPr>
              <w:drawing>
                <wp:inline distT="0" distB="0" distL="0" distR="0" wp14:anchorId="03C453AC" wp14:editId="1DCAAC94">
                  <wp:extent cx="1743075" cy="15194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95" cy="1530545"/>
                          </a:xfrm>
                          <a:prstGeom prst="rect">
                            <a:avLst/>
                          </a:prstGeom>
                          <a:noFill/>
                        </pic:spPr>
                      </pic:pic>
                    </a:graphicData>
                  </a:graphic>
                </wp:inline>
              </w:drawing>
            </w:r>
          </w:p>
        </w:tc>
      </w:tr>
      <w:tr w:rsidR="007F5C6A" w:rsidRPr="007F5C6A" w:rsidTr="007A5686">
        <w:trPr>
          <w:trHeight w:val="1368"/>
          <w:jc w:val="center"/>
        </w:trPr>
        <w:tc>
          <w:tcPr>
            <w:tcW w:w="5000" w:type="pct"/>
            <w:tcBorders>
              <w:bottom w:val="single" w:sz="4" w:space="0" w:color="4F81BD"/>
            </w:tcBorders>
            <w:vAlign w:val="center"/>
          </w:tcPr>
          <w:p w:rsidR="007F5C6A" w:rsidRPr="007F5C6A" w:rsidRDefault="007F5C6A" w:rsidP="007F5C6A">
            <w:pPr>
              <w:widowControl w:val="0"/>
              <w:autoSpaceDE w:val="0"/>
              <w:autoSpaceDN w:val="0"/>
              <w:spacing w:after="0" w:line="240" w:lineRule="auto"/>
              <w:jc w:val="center"/>
              <w:rPr>
                <w:rFonts w:ascii="Cambria" w:eastAsia="Cambria" w:hAnsi="Cambria" w:cs="Cambria"/>
                <w:b/>
                <w:bCs/>
                <w:sz w:val="48"/>
                <w:szCs w:val="48"/>
                <w:lang w:bidi="en-US"/>
              </w:rPr>
            </w:pPr>
          </w:p>
          <w:p w:rsidR="007F5C6A" w:rsidRDefault="007F5C6A" w:rsidP="007F5C6A">
            <w:pPr>
              <w:widowControl w:val="0"/>
              <w:autoSpaceDE w:val="0"/>
              <w:autoSpaceDN w:val="0"/>
              <w:spacing w:after="0" w:line="240" w:lineRule="auto"/>
              <w:jc w:val="center"/>
              <w:rPr>
                <w:rFonts w:ascii="Cambria" w:eastAsia="Cambria" w:hAnsi="Cambria" w:cs="Cambria"/>
                <w:b/>
                <w:bCs/>
                <w:sz w:val="36"/>
                <w:szCs w:val="32"/>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ambria"/>
                <w:b/>
                <w:sz w:val="40"/>
                <w:szCs w:val="40"/>
                <w:lang w:bidi="en-US"/>
              </w:rPr>
            </w:pPr>
            <w:r w:rsidRPr="007F5C6A">
              <w:rPr>
                <w:rFonts w:ascii="Cambria" w:eastAsia="Cambria" w:hAnsi="Cambria" w:cs="Cambria"/>
                <w:b/>
                <w:bCs/>
                <w:sz w:val="36"/>
                <w:szCs w:val="32"/>
                <w:lang w:bidi="en-US"/>
              </w:rPr>
              <w:t>PUBLIC CONSULTATION ON GUIDELINES FOR THE PUBLICATION &amp; NOTIFICATION OF TARIFF AND TERMS &amp; CONDITIONS (BUSINESS RULES)</w:t>
            </w:r>
          </w:p>
        </w:tc>
      </w:tr>
      <w:tr w:rsidR="007F5C6A" w:rsidRPr="007F5C6A" w:rsidTr="007A5686">
        <w:trPr>
          <w:trHeight w:val="684"/>
          <w:jc w:val="center"/>
        </w:trPr>
        <w:tc>
          <w:tcPr>
            <w:tcW w:w="5000" w:type="pct"/>
            <w:tcBorders>
              <w:top w:val="single" w:sz="4" w:space="0" w:color="4F81BD"/>
            </w:tcBorders>
            <w:vAlign w:val="center"/>
          </w:tcPr>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before="36" w:after="0" w:line="240" w:lineRule="auto"/>
              <w:ind w:left="360"/>
              <w:jc w:val="center"/>
              <w:rPr>
                <w:rFonts w:ascii="Cambria" w:eastAsia="Cambria" w:hAnsi="Cambria" w:cs="Copperplate Gothic Bold"/>
                <w:b/>
                <w:bCs/>
                <w:spacing w:val="16"/>
                <w:sz w:val="30"/>
                <w:szCs w:val="30"/>
                <w:lang w:val="en-US" w:bidi="en-US"/>
              </w:rPr>
            </w:pPr>
            <w:r w:rsidRPr="007F5C6A">
              <w:rPr>
                <w:rFonts w:ascii="Cambria" w:eastAsia="Cambria" w:hAnsi="Cambria" w:cs="Copperplate Gothic Bold"/>
                <w:b/>
                <w:bCs/>
                <w:spacing w:val="16"/>
                <w:sz w:val="30"/>
                <w:szCs w:val="30"/>
                <w:lang w:val="en-US" w:bidi="en-US"/>
              </w:rPr>
              <w:t>January 2024</w:t>
            </w:r>
          </w:p>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ambria"/>
                <w:sz w:val="44"/>
                <w:szCs w:val="44"/>
                <w:lang w:bidi="en-US"/>
              </w:rPr>
            </w:pPr>
          </w:p>
        </w:tc>
      </w:tr>
      <w:tr w:rsidR="007F5C6A" w:rsidRPr="007F5C6A" w:rsidTr="007A5686">
        <w:trPr>
          <w:trHeight w:val="342"/>
          <w:jc w:val="center"/>
        </w:trPr>
        <w:tc>
          <w:tcPr>
            <w:tcW w:w="5000" w:type="pct"/>
            <w:vAlign w:val="center"/>
          </w:tcPr>
          <w:p w:rsidR="007F5C6A" w:rsidRPr="007F5C6A" w:rsidRDefault="007F5C6A" w:rsidP="007F5C6A">
            <w:pPr>
              <w:widowControl w:val="0"/>
              <w:autoSpaceDE w:val="0"/>
              <w:autoSpaceDN w:val="0"/>
              <w:spacing w:after="0" w:line="240" w:lineRule="auto"/>
              <w:jc w:val="center"/>
              <w:rPr>
                <w:rFonts w:ascii="Californian FB" w:eastAsia="Cambria" w:hAnsi="Californian FB" w:cs="Cambria"/>
                <w:lang w:bidi="en-US"/>
              </w:rPr>
            </w:pPr>
          </w:p>
        </w:tc>
      </w:tr>
      <w:tr w:rsidR="007F5C6A" w:rsidRPr="007F5C6A" w:rsidTr="007A5686">
        <w:trPr>
          <w:trHeight w:val="342"/>
          <w:jc w:val="center"/>
        </w:trPr>
        <w:tc>
          <w:tcPr>
            <w:tcW w:w="5000" w:type="pct"/>
            <w:vAlign w:val="center"/>
          </w:tcPr>
          <w:p w:rsidR="007F5C6A" w:rsidRPr="007F5C6A" w:rsidRDefault="007F5C6A" w:rsidP="007F5C6A">
            <w:pPr>
              <w:widowControl w:val="0"/>
              <w:autoSpaceDE w:val="0"/>
              <w:autoSpaceDN w:val="0"/>
              <w:spacing w:after="0" w:line="240" w:lineRule="auto"/>
              <w:jc w:val="center"/>
              <w:rPr>
                <w:rFonts w:ascii="Californian FB" w:eastAsia="Cambria" w:hAnsi="Californian FB" w:cs="Cambria"/>
                <w:b/>
                <w:bCs/>
                <w:lang w:bidi="en-US"/>
              </w:rPr>
            </w:pPr>
          </w:p>
        </w:tc>
      </w:tr>
      <w:tr w:rsidR="007F5C6A" w:rsidRPr="007F5C6A" w:rsidTr="007A5686">
        <w:trPr>
          <w:trHeight w:val="342"/>
          <w:jc w:val="center"/>
        </w:trPr>
        <w:tc>
          <w:tcPr>
            <w:tcW w:w="5000" w:type="pct"/>
            <w:vAlign w:val="center"/>
          </w:tcPr>
          <w:p w:rsidR="007F5C6A" w:rsidRPr="007F5C6A" w:rsidRDefault="007F5C6A" w:rsidP="007F5C6A">
            <w:pPr>
              <w:widowControl w:val="0"/>
              <w:autoSpaceDE w:val="0"/>
              <w:autoSpaceDN w:val="0"/>
              <w:spacing w:after="0" w:line="240" w:lineRule="auto"/>
              <w:rPr>
                <w:rFonts w:ascii="Californian FB" w:eastAsia="Cambria" w:hAnsi="Californian FB" w:cs="Cambria"/>
                <w:b/>
                <w:bCs/>
                <w:lang w:bidi="en-US"/>
              </w:rPr>
            </w:pPr>
          </w:p>
        </w:tc>
      </w:tr>
    </w:tbl>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A73614" w:rsidP="007F5C6A">
      <w:pPr>
        <w:pStyle w:val="NoSpacing"/>
        <w:spacing w:before="1540" w:after="240"/>
        <w:jc w:val="center"/>
        <w:rPr>
          <w:rFonts w:ascii="Cambria" w:eastAsia="Cambria" w:hAnsi="Cambria" w:cs="Cambria"/>
          <w:b/>
          <w:bCs/>
          <w:sz w:val="26"/>
          <w:szCs w:val="26"/>
          <w:lang w:bidi="en-US"/>
        </w:rPr>
      </w:pPr>
      <w:r>
        <w:rPr>
          <w:rFonts w:ascii="Cambria" w:eastAsia="Cambria" w:hAnsi="Cambria" w:cs="Cambria"/>
          <w:b/>
          <w:bCs/>
          <w:sz w:val="26"/>
          <w:szCs w:val="26"/>
          <w:lang w:bidi="en-US"/>
        </w:rPr>
        <w:lastRenderedPageBreak/>
        <w:t>Invitation for Comments on Guidelines for the Publication &amp; Notification of Tariff a</w:t>
      </w:r>
      <w:r w:rsidRPr="007F5C6A">
        <w:rPr>
          <w:rFonts w:ascii="Cambria" w:eastAsia="Cambria" w:hAnsi="Cambria" w:cs="Cambria"/>
          <w:b/>
          <w:bCs/>
          <w:sz w:val="26"/>
          <w:szCs w:val="26"/>
          <w:lang w:bidi="en-US"/>
        </w:rPr>
        <w:t>nd Terms &amp; Conditions (Business Rules)</w:t>
      </w: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 xml:space="preserve">The </w:t>
      </w:r>
      <w:r w:rsidR="00A73614" w:rsidRPr="007F5C6A">
        <w:rPr>
          <w:rFonts w:ascii="Cambria" w:eastAsia="Cambria" w:hAnsi="Cambria" w:cs="Cambria"/>
          <w:bCs/>
          <w:sz w:val="24"/>
          <w:szCs w:val="24"/>
          <w:lang w:val="en-US" w:bidi="en-US"/>
        </w:rPr>
        <w:t xml:space="preserve">National Communications Authority </w:t>
      </w:r>
      <w:r w:rsidRPr="007F5C6A">
        <w:rPr>
          <w:rFonts w:ascii="Cambria" w:eastAsia="Cambria" w:hAnsi="Cambria" w:cs="Cambria"/>
          <w:bCs/>
          <w:sz w:val="24"/>
          <w:szCs w:val="24"/>
          <w:lang w:val="en-US" w:bidi="en-US"/>
        </w:rPr>
        <w:t>(NCA) intends to issue Guidelines for the Publication &amp; Notification of Tariff and Terms &amp; Conditions (Business Rules) pursuant to its mandate under Section 3(r) of the National Communications Authority Act, 2008 (ACT 769).</w:t>
      </w:r>
    </w:p>
    <w:p w:rsidR="007F5C6A" w:rsidRPr="007F5C6A" w:rsidRDefault="007F5C6A" w:rsidP="00A73614">
      <w:pPr>
        <w:widowControl w:val="0"/>
        <w:autoSpaceDE w:val="0"/>
        <w:autoSpaceDN w:val="0"/>
        <w:spacing w:after="0" w:line="240" w:lineRule="auto"/>
        <w:ind w:left="499" w:right="96"/>
        <w:jc w:val="both"/>
        <w:outlineLvl w:val="0"/>
        <w:rPr>
          <w:rFonts w:ascii="Cambria" w:eastAsia="Cambria" w:hAnsi="Cambria" w:cs="Cambria"/>
          <w:bCs/>
          <w:sz w:val="24"/>
          <w:szCs w:val="24"/>
          <w:lang w:val="en-US" w:bidi="en-US"/>
        </w:rPr>
      </w:pP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 xml:space="preserve">According to Section 25 (5) of the Electronic Communications Act, 2008 (ACT 775), service providers are required to publish the prices, terms, and conditions for their public electronic communications services as specified by the Authority. These guidelines establish a framework for Mobile Network Operators (MNOs) offering mobile services to end users to disclose necessary tariff information. </w:t>
      </w:r>
    </w:p>
    <w:p w:rsidR="007F5C6A" w:rsidRPr="007F5C6A" w:rsidRDefault="007F5C6A" w:rsidP="00A73614">
      <w:pPr>
        <w:widowControl w:val="0"/>
        <w:autoSpaceDE w:val="0"/>
        <w:autoSpaceDN w:val="0"/>
        <w:spacing w:after="0" w:line="240" w:lineRule="auto"/>
        <w:ind w:left="100"/>
        <w:rPr>
          <w:rFonts w:ascii="Cambria" w:eastAsia="Cambria" w:hAnsi="Cambria" w:cs="Cambria"/>
          <w:bCs/>
          <w:sz w:val="24"/>
          <w:szCs w:val="24"/>
          <w:lang w:val="en-US" w:bidi="en-US"/>
        </w:rPr>
      </w:pP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Additionally, these Guidelines define the transparency criteria of Terms and Conditions (T&amp;Cs) from an end user perspective as T&amp;Cs for tariff plans that are available for the end users need to fulfil certain minimum criteria in order to be complete and transparent. This means, it only refers to the T&amp;C that need to be published.</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 xml:space="preserve">The public consultation begins on </w:t>
      </w:r>
      <w:r w:rsidRPr="007F5C6A">
        <w:rPr>
          <w:rFonts w:ascii="Cambria" w:eastAsia="Cambria" w:hAnsi="Cambria" w:cs="Cambria"/>
          <w:b/>
          <w:bCs/>
          <w:sz w:val="24"/>
          <w:szCs w:val="24"/>
          <w:lang w:val="en-US" w:bidi="en-US"/>
        </w:rPr>
        <w:t>29</w:t>
      </w:r>
      <w:r w:rsidRPr="007F5C6A">
        <w:rPr>
          <w:rFonts w:ascii="Cambria" w:eastAsia="Cambria" w:hAnsi="Cambria" w:cs="Cambria"/>
          <w:b/>
          <w:bCs/>
          <w:sz w:val="24"/>
          <w:szCs w:val="24"/>
          <w:vertAlign w:val="superscript"/>
          <w:lang w:val="en-US" w:bidi="en-US"/>
        </w:rPr>
        <w:t>th</w:t>
      </w:r>
      <w:r w:rsidRPr="007F5C6A">
        <w:rPr>
          <w:rFonts w:ascii="Cambria" w:eastAsia="Cambria" w:hAnsi="Cambria" w:cs="Cambria"/>
          <w:b/>
          <w:bCs/>
          <w:sz w:val="24"/>
          <w:szCs w:val="24"/>
          <w:lang w:val="en-US" w:bidi="en-US"/>
        </w:rPr>
        <w:t xml:space="preserve"> January, 2024</w:t>
      </w:r>
      <w:r w:rsidRPr="007F5C6A">
        <w:rPr>
          <w:rFonts w:ascii="Cambria" w:eastAsia="Cambria" w:hAnsi="Cambria" w:cs="Cambria"/>
          <w:bCs/>
          <w:sz w:val="24"/>
          <w:szCs w:val="24"/>
          <w:lang w:val="en-US" w:bidi="en-US"/>
        </w:rPr>
        <w:t xml:space="preserve"> and shall expire on </w:t>
      </w:r>
      <w:r w:rsidRPr="007F5C6A">
        <w:rPr>
          <w:rFonts w:ascii="Cambria" w:eastAsia="Cambria" w:hAnsi="Cambria" w:cs="Cambria"/>
          <w:b/>
          <w:bCs/>
          <w:sz w:val="24"/>
          <w:szCs w:val="24"/>
          <w:lang w:val="en-US" w:bidi="en-US"/>
        </w:rPr>
        <w:t>8</w:t>
      </w:r>
      <w:r w:rsidRPr="007F5C6A">
        <w:rPr>
          <w:rFonts w:ascii="Cambria" w:eastAsia="Cambria" w:hAnsi="Cambria" w:cs="Cambria"/>
          <w:b/>
          <w:bCs/>
          <w:sz w:val="24"/>
          <w:szCs w:val="24"/>
          <w:vertAlign w:val="superscript"/>
          <w:lang w:val="en-US" w:bidi="en-US"/>
        </w:rPr>
        <w:t>th</w:t>
      </w:r>
      <w:r w:rsidRPr="007F5C6A">
        <w:rPr>
          <w:rFonts w:ascii="Cambria" w:eastAsia="Cambria" w:hAnsi="Cambria" w:cs="Cambria"/>
          <w:b/>
          <w:bCs/>
          <w:sz w:val="24"/>
          <w:szCs w:val="24"/>
          <w:lang w:val="en-US" w:bidi="en-US"/>
        </w:rPr>
        <w:t xml:space="preserve"> March, 2024</w:t>
      </w:r>
      <w:r w:rsidR="003D08AF">
        <w:rPr>
          <w:rFonts w:ascii="Cambria" w:eastAsia="Cambria" w:hAnsi="Cambria" w:cs="Cambria"/>
          <w:b/>
          <w:bCs/>
          <w:sz w:val="24"/>
          <w:szCs w:val="24"/>
          <w:lang w:val="en-US" w:bidi="en-US"/>
        </w:rPr>
        <w:t>.</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 xml:space="preserve">All responses/comments should be electronically transmitted as e-mail attachments, in Microsoft Word format to </w:t>
      </w:r>
      <w:r w:rsidRPr="007F5C6A">
        <w:rPr>
          <w:rFonts w:ascii="Cambria" w:eastAsia="Cambria" w:hAnsi="Cambria" w:cs="Cambria"/>
          <w:bCs/>
          <w:color w:val="2E74B5" w:themeColor="accent1" w:themeShade="BF"/>
          <w:sz w:val="24"/>
          <w:szCs w:val="24"/>
          <w:u w:val="single"/>
          <w:lang w:val="en-US" w:bidi="en-US"/>
        </w:rPr>
        <w:t>info@nca.org.gh</w:t>
      </w:r>
      <w:r w:rsidR="003D08AF">
        <w:rPr>
          <w:rFonts w:ascii="Cambria" w:eastAsia="Cambria" w:hAnsi="Cambria" w:cs="Cambria"/>
          <w:bCs/>
          <w:color w:val="2E74B5" w:themeColor="accent1" w:themeShade="BF"/>
          <w:sz w:val="24"/>
          <w:szCs w:val="24"/>
          <w:u w:val="single"/>
          <w:lang w:val="en-US" w:bidi="en-US"/>
        </w:rPr>
        <w:t>.</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All respondents are requested to complete a response cover sheet (</w:t>
      </w:r>
      <w:r w:rsidRPr="007F5C6A">
        <w:rPr>
          <w:rFonts w:ascii="Cambria" w:eastAsia="Cambria" w:hAnsi="Cambria" w:cs="Cambria"/>
          <w:bCs/>
          <w:color w:val="FF0000"/>
          <w:sz w:val="24"/>
          <w:szCs w:val="24"/>
          <w:lang w:val="en-US" w:bidi="en-US"/>
        </w:rPr>
        <w:t>see Page iii</w:t>
      </w:r>
      <w:r w:rsidRPr="007F5C6A">
        <w:rPr>
          <w:rFonts w:ascii="Cambria" w:eastAsia="Cambria" w:hAnsi="Cambria" w:cs="Cambria"/>
          <w:bCs/>
          <w:sz w:val="24"/>
          <w:szCs w:val="24"/>
          <w:lang w:val="en-US" w:bidi="en-US"/>
        </w:rPr>
        <w:t>).</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F5C6A" w:rsidRDefault="007F5C6A" w:rsidP="00A73614">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In furtherance of transparency and openness, the Authority shall consider all responses as non-confidential.</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F23B47" w:rsidRDefault="007F5C6A" w:rsidP="00F23B47">
      <w:pPr>
        <w:widowControl w:val="0"/>
        <w:autoSpaceDE w:val="0"/>
        <w:autoSpaceDN w:val="0"/>
        <w:spacing w:after="0" w:line="240" w:lineRule="auto"/>
        <w:ind w:left="142" w:right="96"/>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Subsequent to the completion of the Public Consultation, the Authority shall proceed to publish the Guidelines for the Publication &amp; Notification of Tariff and Terms &amp; Conditions (Business Rules).</w:t>
      </w:r>
    </w:p>
    <w:p w:rsidR="007F5C6A" w:rsidRPr="007F5C6A" w:rsidRDefault="007F5C6A" w:rsidP="007F5C6A">
      <w:pPr>
        <w:widowControl w:val="0"/>
        <w:tabs>
          <w:tab w:val="left" w:pos="2160"/>
        </w:tabs>
        <w:autoSpaceDE w:val="0"/>
        <w:autoSpaceDN w:val="0"/>
        <w:spacing w:before="81" w:after="0" w:line="240" w:lineRule="auto"/>
        <w:ind w:right="-188"/>
        <w:jc w:val="both"/>
        <w:outlineLvl w:val="0"/>
        <w:rPr>
          <w:rFonts w:ascii="Cambria" w:eastAsia="Cambria" w:hAnsi="Cambria" w:cs="Cambria"/>
          <w:bCs/>
          <w:sz w:val="24"/>
          <w:szCs w:val="24"/>
          <w:lang w:val="en-US" w:bidi="en-US"/>
        </w:rPr>
      </w:pPr>
      <w:r w:rsidRPr="007F5C6A">
        <w:rPr>
          <w:rFonts w:ascii="Cambria" w:eastAsia="Cambria" w:hAnsi="Cambria" w:cs="Cambria"/>
          <w:bCs/>
          <w:sz w:val="24"/>
          <w:szCs w:val="24"/>
          <w:lang w:val="en-US" w:bidi="en-US"/>
        </w:rPr>
        <w:tab/>
      </w: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7F5C6A" w:rsidRPr="007F5C6A" w:rsidRDefault="007F5C6A"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r w:rsidRPr="007F5C6A">
        <w:rPr>
          <w:rFonts w:ascii="Cambria" w:eastAsia="Cambria" w:hAnsi="Cambria" w:cs="Cambria"/>
          <w:b/>
          <w:bCs/>
          <w:sz w:val="26"/>
          <w:szCs w:val="26"/>
          <w:lang w:val="en-US" w:bidi="en-US"/>
        </w:rPr>
        <w:lastRenderedPageBreak/>
        <w:t xml:space="preserve">COVER SHEET FOR RESPONSE TO NCA PUBLIC CONSULTATION ON </w:t>
      </w:r>
      <w:r w:rsidRPr="007F5C6A">
        <w:rPr>
          <w:rFonts w:ascii="Cambria" w:eastAsia="Cambria" w:hAnsi="Cambria" w:cs="Cambria"/>
          <w:b/>
          <w:bCs/>
          <w:sz w:val="26"/>
          <w:szCs w:val="26"/>
          <w:lang w:bidi="en-US"/>
        </w:rPr>
        <w:t>GUIDELINES FOR THE PUBLICATION &amp; NOTIFICATION OF TARIFF AND TERMS &amp; CONDITIONS (BUSINESS RULES)</w:t>
      </w:r>
    </w:p>
    <w:p w:rsidR="007F5C6A" w:rsidRPr="007F5C6A" w:rsidRDefault="007F5C6A" w:rsidP="007F5C6A">
      <w:pPr>
        <w:widowControl w:val="0"/>
        <w:autoSpaceDE w:val="0"/>
        <w:autoSpaceDN w:val="0"/>
        <w:spacing w:before="81" w:after="0" w:line="240" w:lineRule="auto"/>
        <w:ind w:right="-188"/>
        <w:jc w:val="center"/>
        <w:outlineLvl w:val="0"/>
        <w:rPr>
          <w:rFonts w:ascii="Cambria" w:eastAsia="Cambria" w:hAnsi="Cambria" w:cs="Cambria"/>
          <w:b/>
          <w:bCs/>
          <w:sz w:val="28"/>
          <w:szCs w:val="28"/>
          <w:lang w:val="en-US" w:bidi="en-US"/>
        </w:rPr>
      </w:pPr>
    </w:p>
    <w:p w:rsidR="007F5C6A" w:rsidRPr="007F5C6A" w:rsidRDefault="007F5C6A" w:rsidP="007F5C6A">
      <w:pPr>
        <w:widowControl w:val="0"/>
        <w:autoSpaceDE w:val="0"/>
        <w:autoSpaceDN w:val="0"/>
        <w:spacing w:before="81" w:after="0" w:line="240" w:lineRule="auto"/>
        <w:ind w:left="1122" w:right="1541"/>
        <w:jc w:val="center"/>
        <w:outlineLvl w:val="0"/>
        <w:rPr>
          <w:rFonts w:ascii="Cambria" w:eastAsia="Cambria" w:hAnsi="Cambria" w:cs="Cambria"/>
          <w:b/>
          <w:bCs/>
          <w:sz w:val="28"/>
          <w:szCs w:val="28"/>
          <w:lang w:val="en-US"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F5C6A" w:rsidRPr="007F5C6A" w:rsidTr="007A5686">
        <w:trPr>
          <w:jc w:val="center"/>
        </w:trPr>
        <w:tc>
          <w:tcPr>
            <w:tcW w:w="9576" w:type="dxa"/>
          </w:tcPr>
          <w:p w:rsidR="007F5C6A" w:rsidRPr="007F5C6A" w:rsidRDefault="007F5C6A" w:rsidP="007F5C6A">
            <w:pPr>
              <w:widowControl w:val="0"/>
              <w:autoSpaceDE w:val="0"/>
              <w:autoSpaceDN w:val="0"/>
              <w:adjustRightInd w:val="0"/>
              <w:spacing w:after="0" w:line="240" w:lineRule="auto"/>
              <w:rPr>
                <w:rFonts w:ascii="Cambria" w:eastAsia="Times New Roman" w:hAnsi="Cambria" w:cs="Arial"/>
                <w:b/>
                <w:bCs/>
                <w:color w:val="5B9BD5" w:themeColor="accent1"/>
                <w:sz w:val="24"/>
                <w:szCs w:val="24"/>
                <w:lang w:val="en-US" w:bidi="en-US"/>
              </w:rPr>
            </w:pPr>
            <w:r w:rsidRPr="007F5C6A">
              <w:rPr>
                <w:rFonts w:ascii="Cambria" w:eastAsia="Times New Roman" w:hAnsi="Cambria" w:cs="Arial"/>
                <w:b/>
                <w:bCs/>
                <w:color w:val="5B9BD5" w:themeColor="accent1"/>
                <w:sz w:val="24"/>
                <w:szCs w:val="24"/>
                <w:lang w:val="en-US" w:bidi="en-US"/>
              </w:rPr>
              <w:t>BASIC DETAILS</w:t>
            </w: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Name of respondent:</w:t>
            </w: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Representing (self or organisation/s):</w:t>
            </w: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Address:</w:t>
            </w:r>
          </w:p>
          <w:p w:rsid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tc>
      </w:tr>
      <w:tr w:rsidR="007F5C6A" w:rsidRPr="007F5C6A" w:rsidTr="007A5686">
        <w:trPr>
          <w:jc w:val="center"/>
        </w:trPr>
        <w:tc>
          <w:tcPr>
            <w:tcW w:w="9576" w:type="dxa"/>
          </w:tcPr>
          <w:p w:rsidR="007F5C6A" w:rsidRPr="007F5C6A" w:rsidRDefault="007F5C6A" w:rsidP="007F5C6A">
            <w:pPr>
              <w:widowControl w:val="0"/>
              <w:autoSpaceDE w:val="0"/>
              <w:autoSpaceDN w:val="0"/>
              <w:adjustRightInd w:val="0"/>
              <w:spacing w:after="0" w:line="240" w:lineRule="auto"/>
              <w:jc w:val="both"/>
              <w:rPr>
                <w:rFonts w:ascii="Cambria" w:eastAsia="Times New Roman" w:hAnsi="Cambria" w:cs="Arial"/>
                <w:b/>
                <w:bCs/>
                <w:color w:val="5B9BD5" w:themeColor="accent1"/>
                <w:sz w:val="24"/>
                <w:szCs w:val="24"/>
                <w:lang w:val="en-US" w:bidi="en-US"/>
              </w:rPr>
            </w:pPr>
            <w:r w:rsidRPr="007F5C6A">
              <w:rPr>
                <w:rFonts w:ascii="Cambria" w:eastAsia="Times New Roman" w:hAnsi="Cambria" w:cs="Arial"/>
                <w:b/>
                <w:bCs/>
                <w:color w:val="5B9BD5" w:themeColor="accent1"/>
                <w:sz w:val="24"/>
                <w:szCs w:val="24"/>
                <w:lang w:val="en-US" w:bidi="en-US"/>
              </w:rPr>
              <w:t>DECLARATION</w:t>
            </w:r>
          </w:p>
          <w:p w:rsidR="007F5C6A" w:rsidRPr="007F5C6A" w:rsidRDefault="007F5C6A" w:rsidP="007F5C6A">
            <w:pPr>
              <w:widowControl w:val="0"/>
              <w:autoSpaceDE w:val="0"/>
              <w:autoSpaceDN w:val="0"/>
              <w:adjustRightInd w:val="0"/>
              <w:spacing w:after="0" w:line="240" w:lineRule="auto"/>
              <w:jc w:val="both"/>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I confirm that the correspondence supplied with this cover sheet is a formal consultation response. It can be published in full on NCA’s website, and I authorise NCA to make use of the information in this response to meet its legal requirements. If I have sent my response by e-mail, NCA can disregard any standard e-mail text about not disclosing e-mail contents and attachments.</w:t>
            </w:r>
          </w:p>
          <w:p w:rsidR="007F5C6A" w:rsidRPr="007F5C6A" w:rsidRDefault="007F5C6A" w:rsidP="007F5C6A">
            <w:pPr>
              <w:widowControl w:val="0"/>
              <w:autoSpaceDE w:val="0"/>
              <w:autoSpaceDN w:val="0"/>
              <w:spacing w:after="0" w:line="240" w:lineRule="auto"/>
              <w:jc w:val="both"/>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spacing w:after="0" w:line="240" w:lineRule="auto"/>
              <w:jc w:val="both"/>
              <w:rPr>
                <w:rFonts w:ascii="Cambria" w:eastAsia="Times New Roman" w:hAnsi="Cambria" w:cs="Arial"/>
                <w:b/>
                <w:bCs/>
                <w:color w:val="CD0033"/>
                <w:sz w:val="24"/>
                <w:szCs w:val="24"/>
                <w:lang w:val="en-US" w:bidi="en-US"/>
              </w:rPr>
            </w:pPr>
            <w:r w:rsidRPr="007F5C6A">
              <w:rPr>
                <w:rFonts w:ascii="Cambria" w:eastAsia="Times New Roman" w:hAnsi="Cambria" w:cs="Arial"/>
                <w:color w:val="000000"/>
                <w:sz w:val="24"/>
                <w:szCs w:val="24"/>
                <w:lang w:val="en-US" w:bidi="en-US"/>
              </w:rPr>
              <w:t>Name :</w:t>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t>Signed (if hard copy)</w:t>
            </w:r>
          </w:p>
        </w:tc>
      </w:tr>
    </w:tbl>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jc w:val="center"/>
        <w:rPr>
          <w:rFonts w:ascii="Cambria" w:eastAsia="Georgia" w:hAnsi="Cambria" w:cs="Georgia"/>
          <w:b/>
          <w:bCs/>
          <w:sz w:val="26"/>
          <w:szCs w:val="26"/>
          <w:lang w:val="en-US"/>
        </w:rPr>
      </w:pPr>
      <w:r w:rsidRPr="007F5C6A">
        <w:rPr>
          <w:rFonts w:ascii="Cambria" w:eastAsia="Georgia" w:hAnsi="Cambria" w:cs="Georgia"/>
          <w:b/>
          <w:bCs/>
          <w:sz w:val="26"/>
          <w:szCs w:val="26"/>
          <w:lang w:val="en-US"/>
        </w:rPr>
        <w:lastRenderedPageBreak/>
        <w:t>FORMAT FOR COMMENTING ON THE DOCUMENT</w:t>
      </w:r>
    </w:p>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6"/>
          <w:szCs w:val="26"/>
          <w:lang w:val="en-U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949"/>
        <w:gridCol w:w="1565"/>
        <w:gridCol w:w="1527"/>
        <w:gridCol w:w="2974"/>
      </w:tblGrid>
      <w:tr w:rsidR="007F5C6A" w:rsidRPr="007F5C6A" w:rsidTr="007F5C6A">
        <w:trPr>
          <w:trHeight w:val="1070"/>
        </w:trPr>
        <w:tc>
          <w:tcPr>
            <w:tcW w:w="1795"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Chapter/Part Number</w:t>
            </w:r>
          </w:p>
        </w:tc>
        <w:tc>
          <w:tcPr>
            <w:tcW w:w="1949"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Section Number</w:t>
            </w:r>
          </w:p>
        </w:tc>
        <w:tc>
          <w:tcPr>
            <w:tcW w:w="1565"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Heading</w:t>
            </w:r>
          </w:p>
        </w:tc>
        <w:tc>
          <w:tcPr>
            <w:tcW w:w="1527"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Comment</w:t>
            </w:r>
          </w:p>
        </w:tc>
        <w:tc>
          <w:tcPr>
            <w:tcW w:w="2974"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Suggestion / Proposed Amendment</w:t>
            </w:r>
          </w:p>
        </w:tc>
      </w:tr>
      <w:tr w:rsidR="007F5C6A" w:rsidRPr="007F5C6A" w:rsidTr="007F5C6A">
        <w:trPr>
          <w:trHeight w:val="925"/>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6"/>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30"/>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6"/>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6"/>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5"/>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30"/>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bl>
    <w:p w:rsidR="007F5C6A" w:rsidRPr="007F5C6A" w:rsidRDefault="007F5C6A" w:rsidP="007F5C6A">
      <w:pPr>
        <w:widowControl w:val="0"/>
        <w:autoSpaceDE w:val="0"/>
        <w:autoSpaceDN w:val="0"/>
        <w:spacing w:after="0" w:line="240" w:lineRule="auto"/>
        <w:ind w:left="219"/>
        <w:jc w:val="center"/>
        <w:outlineLvl w:val="0"/>
        <w:rPr>
          <w:rFonts w:ascii="Cambria" w:eastAsia="Georgia" w:hAnsi="Cambria" w:cs="Georgia"/>
          <w:b/>
          <w:bCs/>
          <w:sz w:val="24"/>
          <w:szCs w:val="24"/>
          <w:lang w:val="en-US"/>
        </w:rPr>
      </w:pPr>
    </w:p>
    <w:p w:rsidR="007F5C6A" w:rsidRPr="007F5C6A" w:rsidRDefault="007F5C6A" w:rsidP="007F5C6A">
      <w:pPr>
        <w:widowControl w:val="0"/>
        <w:autoSpaceDE w:val="0"/>
        <w:autoSpaceDN w:val="0"/>
        <w:spacing w:after="0" w:line="240" w:lineRule="auto"/>
        <w:rPr>
          <w:rFonts w:ascii="Garamond" w:eastAsia="Garamond" w:hAnsi="Garamond" w:cs="Garamond"/>
          <w:lang w:val="en-US"/>
        </w:rPr>
      </w:pPr>
    </w:p>
    <w:p w:rsidR="007A5686" w:rsidRDefault="007A5686">
      <w:pPr>
        <w:sectPr w:rsidR="007A5686" w:rsidSect="007F5C6A">
          <w:footerReference w:type="default" r:id="rId9"/>
          <w:pgSz w:w="12240" w:h="15840"/>
          <w:pgMar w:top="1440" w:right="1440" w:bottom="1440" w:left="1440" w:header="720" w:footer="720" w:gutter="0"/>
          <w:pgNumType w:fmt="lowerRoman" w:start="0"/>
          <w:cols w:space="720"/>
          <w:titlePg/>
          <w:docGrid w:linePitch="360"/>
        </w:sect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r w:rsidRPr="007A5686">
        <w:rPr>
          <w:rFonts w:ascii="Cambria" w:eastAsia="Times New Roman" w:hAnsi="Cambria" w:cs="Calibri"/>
          <w:kern w:val="1"/>
          <w:sz w:val="24"/>
          <w:szCs w:val="24"/>
          <w:lang w:val="en-US" w:eastAsia="ar-SA"/>
        </w:rPr>
        <w:lastRenderedPageBreak/>
        <w:t xml:space="preserve">  </w:t>
      </w: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567" w:line="360" w:lineRule="auto"/>
        <w:jc w:val="center"/>
        <w:rPr>
          <w:rFonts w:ascii="Cambria" w:eastAsia="Times New Roman" w:hAnsi="Cambria" w:cs="Calibri"/>
          <w:b/>
          <w:kern w:val="1"/>
          <w:sz w:val="44"/>
          <w:szCs w:val="24"/>
          <w:lang w:val="en-US" w:eastAsia="ar-SA"/>
        </w:rPr>
      </w:pPr>
      <w:r w:rsidRPr="007A5686">
        <w:rPr>
          <w:rFonts w:ascii="Cambria" w:eastAsia="Times New Roman" w:hAnsi="Cambria" w:cs="Calibri"/>
          <w:b/>
          <w:kern w:val="1"/>
          <w:sz w:val="44"/>
          <w:szCs w:val="24"/>
          <w:lang w:val="en-US" w:eastAsia="ar-SA"/>
        </w:rPr>
        <w:t>NATIONAL COMMUNICATIONS AUTHORITY</w:t>
      </w: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r w:rsidRPr="007A5686">
        <w:rPr>
          <w:rFonts w:ascii="Cambria" w:eastAsia="Times New Roman" w:hAnsi="Cambria" w:cs="Times New Roman"/>
          <w:noProof/>
          <w:kern w:val="1"/>
          <w:sz w:val="20"/>
          <w:szCs w:val="20"/>
          <w:lang w:val="en-US"/>
        </w:rPr>
        <w:drawing>
          <wp:inline distT="0" distB="0" distL="0" distR="0" wp14:anchorId="47F7BC65" wp14:editId="06033F65">
            <wp:extent cx="1396764" cy="1308100"/>
            <wp:effectExtent l="0" t="0" r="0" b="6350"/>
            <wp:docPr id="2" name="Picture 2" descr="C:\Users\AGYEI KEVORSON\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YEI KEVORSON\Downloads\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027" cy="1329886"/>
                    </a:xfrm>
                    <a:prstGeom prst="rect">
                      <a:avLst/>
                    </a:prstGeom>
                    <a:noFill/>
                    <a:ln>
                      <a:noFill/>
                    </a:ln>
                  </pic:spPr>
                </pic:pic>
              </a:graphicData>
            </a:graphic>
          </wp:inline>
        </w:drawing>
      </w: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567" w:line="360" w:lineRule="auto"/>
        <w:jc w:val="center"/>
        <w:rPr>
          <w:rFonts w:ascii="Cambria" w:eastAsia="Times New Roman" w:hAnsi="Cambria" w:cs="Calibri"/>
          <w:b/>
          <w:kern w:val="1"/>
          <w:sz w:val="32"/>
          <w:szCs w:val="24"/>
          <w:lang w:val="en-US" w:eastAsia="ar-SA"/>
        </w:rPr>
      </w:pPr>
      <w:r w:rsidRPr="007A5686">
        <w:rPr>
          <w:rFonts w:ascii="Cambria" w:eastAsia="Times New Roman" w:hAnsi="Cambria" w:cs="Calibri"/>
          <w:b/>
          <w:kern w:val="1"/>
          <w:sz w:val="32"/>
          <w:szCs w:val="24"/>
          <w:lang w:val="en-US" w:eastAsia="ar-SA"/>
        </w:rPr>
        <w:t>GUIDELINES FOR THE PUBLICATION &amp; NOTIFICATION OF TARIFF AND TERMS &amp; CONDITIONS (BUSINESS RULES)</w:t>
      </w: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r w:rsidRPr="007A5686">
        <w:rPr>
          <w:rFonts w:ascii="Cambria" w:eastAsia="Times New Roman" w:hAnsi="Cambria" w:cs="Calibri"/>
          <w:kern w:val="1"/>
          <w:sz w:val="24"/>
          <w:szCs w:val="24"/>
          <w:lang w:val="en-US" w:eastAsia="ar-SA"/>
        </w:rPr>
        <w:t>Version: 1.0</w:t>
      </w:r>
    </w:p>
    <w:p w:rsidR="007A5686" w:rsidRPr="007A5686" w:rsidRDefault="007A5686" w:rsidP="007A5686">
      <w:pPr>
        <w:suppressAutoHyphens/>
        <w:overflowPunct w:val="0"/>
        <w:autoSpaceDE w:val="0"/>
        <w:spacing w:after="120" w:line="360" w:lineRule="auto"/>
        <w:jc w:val="both"/>
        <w:textAlignment w:val="baseline"/>
        <w:rPr>
          <w:rFonts w:ascii="Cambria" w:eastAsia="Times New Roman" w:hAnsi="Cambria" w:cs="Calibri"/>
          <w:kern w:val="1"/>
          <w:sz w:val="24"/>
          <w:szCs w:val="24"/>
          <w:lang w:val="en-US" w:eastAsia="ar-SA"/>
        </w:rPr>
        <w:sectPr w:rsidR="007A5686" w:rsidRPr="007A5686" w:rsidSect="007A5686">
          <w:headerReference w:type="default" r:id="rId11"/>
          <w:footerReference w:type="default" r:id="rId12"/>
          <w:headerReference w:type="first" r:id="rId13"/>
          <w:footnotePr>
            <w:pos w:val="beneathText"/>
          </w:footnotePr>
          <w:pgSz w:w="11905" w:h="16837"/>
          <w:pgMar w:top="900" w:right="991" w:bottom="1418" w:left="1170" w:header="0" w:footer="0"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pPr>
      <w:bookmarkStart w:id="0" w:name="TM_Datum"/>
      <w:bookmarkEnd w:id="0"/>
      <w:r w:rsidRPr="007A5686">
        <w:rPr>
          <w:rFonts w:ascii="Cambria" w:eastAsia="Times New Roman" w:hAnsi="Cambria" w:cs="Calibri"/>
          <w:noProof/>
          <w:kern w:val="1"/>
          <w:sz w:val="24"/>
          <w:szCs w:val="24"/>
          <w:lang w:val="en-US" w:eastAsia="ar-SA"/>
        </w:rPr>
        <w:t>2023-04-1</w:t>
      </w:r>
    </w:p>
    <w:sdt>
      <w:sdtPr>
        <w:rPr>
          <w:rFonts w:ascii="Cambria" w:eastAsia="Times New Roman" w:hAnsi="Cambria" w:cs="Times New Roman"/>
          <w:kern w:val="1"/>
          <w:sz w:val="24"/>
          <w:szCs w:val="20"/>
          <w:lang w:val="de-DE" w:eastAsia="ar-SA"/>
        </w:rPr>
        <w:id w:val="-1760441156"/>
        <w:docPartObj>
          <w:docPartGallery w:val="Table of Contents"/>
          <w:docPartUnique/>
        </w:docPartObj>
      </w:sdtPr>
      <w:sdtEndPr>
        <w:rPr>
          <w:b/>
          <w:bCs/>
          <w:noProof/>
          <w:sz w:val="22"/>
          <w:szCs w:val="22"/>
        </w:rPr>
      </w:sdtEndPr>
      <w:sdtContent>
        <w:p w:rsidR="007A5686" w:rsidRPr="007A5686" w:rsidRDefault="007A5686" w:rsidP="007A5686">
          <w:pPr>
            <w:keepNext/>
            <w:keepLines/>
            <w:spacing w:before="240" w:after="0"/>
            <w:rPr>
              <w:rFonts w:ascii="Cambria" w:eastAsia="SimSun" w:hAnsi="Cambria" w:cs="Times New Roman"/>
              <w:sz w:val="32"/>
              <w:szCs w:val="32"/>
              <w:lang w:val="en-US"/>
            </w:rPr>
          </w:pPr>
          <w:r w:rsidRPr="007A5686">
            <w:rPr>
              <w:rFonts w:ascii="Cambria" w:eastAsia="SimSun" w:hAnsi="Cambria" w:cs="Times New Roman"/>
              <w:sz w:val="32"/>
              <w:szCs w:val="32"/>
              <w:lang w:val="en-US"/>
            </w:rPr>
            <w:t>Contents</w:t>
          </w:r>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73" w:history="1">
            <w:r w:rsidRPr="007A5686">
              <w:rPr>
                <w:rFonts w:ascii="Cambria" w:eastAsia="Times New Roman" w:hAnsi="Cambria" w:cs="Times New Roman"/>
                <w:b/>
                <w:bCs/>
                <w:noProof/>
                <w:color w:val="0000FF"/>
                <w:kern w:val="22"/>
                <w:szCs w:val="20"/>
                <w:u w:val="single"/>
                <w:lang w:val="en-US" w:eastAsia="ar-SA"/>
              </w:rPr>
              <w:t>1</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DEFINITIONS</w:t>
            </w:r>
            <w:r w:rsidRPr="007A5686">
              <w:rPr>
                <w:rFonts w:ascii="Cambria" w:eastAsia="Times New Roman" w:hAnsi="Cambria" w:cs="Times New Roman"/>
                <w:b/>
                <w:bCs/>
                <w:noProof/>
                <w:webHidden/>
                <w:kern w:val="22"/>
                <w:szCs w:val="20"/>
                <w:lang w:val="en-US" w:eastAsia="ar-SA"/>
              </w:rPr>
              <w:tab/>
            </w:r>
            <w:r w:rsidRPr="007A5686">
              <w:rPr>
                <w:rFonts w:ascii="Cambria" w:eastAsia="Times New Roman" w:hAnsi="Cambria" w:cs="Times New Roman"/>
                <w:b/>
                <w:bCs/>
                <w:noProof/>
                <w:webHidden/>
                <w:kern w:val="22"/>
                <w:szCs w:val="20"/>
                <w:lang w:val="en-US" w:eastAsia="ar-SA"/>
              </w:rPr>
              <w:fldChar w:fldCharType="begin"/>
            </w:r>
            <w:r w:rsidRPr="007A5686">
              <w:rPr>
                <w:rFonts w:ascii="Cambria" w:eastAsia="Times New Roman" w:hAnsi="Cambria" w:cs="Times New Roman"/>
                <w:b/>
                <w:bCs/>
                <w:noProof/>
                <w:webHidden/>
                <w:kern w:val="22"/>
                <w:szCs w:val="20"/>
                <w:lang w:val="en-US" w:eastAsia="ar-SA"/>
              </w:rPr>
              <w:instrText xml:space="preserve"> PAGEREF _Toc144989773 \h </w:instrText>
            </w:r>
            <w:r w:rsidRPr="007A5686">
              <w:rPr>
                <w:rFonts w:ascii="Cambria" w:eastAsia="Times New Roman" w:hAnsi="Cambria" w:cs="Times New Roman"/>
                <w:b/>
                <w:bCs/>
                <w:noProof/>
                <w:webHidden/>
                <w:kern w:val="22"/>
                <w:szCs w:val="20"/>
                <w:lang w:val="en-US" w:eastAsia="ar-SA"/>
              </w:rPr>
            </w:r>
            <w:r w:rsidRPr="007A5686">
              <w:rPr>
                <w:rFonts w:ascii="Cambria" w:eastAsia="Times New Roman" w:hAnsi="Cambria" w:cs="Times New Roman"/>
                <w:b/>
                <w:bCs/>
                <w:noProof/>
                <w:webHidden/>
                <w:kern w:val="22"/>
                <w:szCs w:val="20"/>
                <w:lang w:val="en-US" w:eastAsia="ar-SA"/>
              </w:rPr>
              <w:fldChar w:fldCharType="separate"/>
            </w:r>
            <w:r w:rsidRPr="007A5686">
              <w:rPr>
                <w:rFonts w:ascii="Cambria" w:eastAsia="Times New Roman" w:hAnsi="Cambria" w:cs="Times New Roman"/>
                <w:b/>
                <w:bCs/>
                <w:noProof/>
                <w:webHidden/>
                <w:kern w:val="22"/>
                <w:szCs w:val="20"/>
                <w:lang w:val="en-US" w:eastAsia="ar-SA"/>
              </w:rPr>
              <w:t>2</w:t>
            </w:r>
            <w:r w:rsidRPr="007A5686">
              <w:rPr>
                <w:rFonts w:ascii="Cambria" w:eastAsia="Times New Roman" w:hAnsi="Cambria" w:cs="Times New Roman"/>
                <w:b/>
                <w:bCs/>
                <w:noProof/>
                <w:webHidden/>
                <w:kern w:val="22"/>
                <w:szCs w:val="20"/>
                <w:lang w:val="en-US" w:eastAsia="ar-SA"/>
              </w:rPr>
              <w:fldChar w:fldCharType="end"/>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74" w:history="1">
            <w:r w:rsidRPr="007A5686">
              <w:rPr>
                <w:rFonts w:ascii="Cambria" w:eastAsia="Times New Roman" w:hAnsi="Cambria" w:cs="Times New Roman"/>
                <w:b/>
                <w:bCs/>
                <w:noProof/>
                <w:color w:val="0000FF"/>
                <w:kern w:val="22"/>
                <w:szCs w:val="20"/>
                <w:u w:val="single"/>
                <w:lang w:val="en-US" w:eastAsia="ar-SA"/>
              </w:rPr>
              <w:t>2</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ABBREVIATIONS</w:t>
            </w:r>
            <w:r w:rsidRPr="007A5686">
              <w:rPr>
                <w:rFonts w:ascii="Cambria" w:eastAsia="Times New Roman" w:hAnsi="Cambria" w:cs="Times New Roman"/>
                <w:b/>
                <w:bCs/>
                <w:noProof/>
                <w:webHidden/>
                <w:kern w:val="22"/>
                <w:szCs w:val="20"/>
                <w:lang w:val="en-US" w:eastAsia="ar-SA"/>
              </w:rPr>
              <w:tab/>
              <w:t>5</w:t>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75" w:history="1">
            <w:r w:rsidRPr="007A5686">
              <w:rPr>
                <w:rFonts w:ascii="Cambria" w:eastAsia="Times New Roman" w:hAnsi="Cambria" w:cs="Times New Roman"/>
                <w:b/>
                <w:bCs/>
                <w:noProof/>
                <w:color w:val="0000FF"/>
                <w:kern w:val="22"/>
                <w:szCs w:val="20"/>
                <w:u w:val="single"/>
                <w:lang w:val="en-US" w:eastAsia="ar-SA"/>
              </w:rPr>
              <w:t>3</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INTRODUCTION</w:t>
            </w:r>
            <w:r w:rsidRPr="007A5686">
              <w:rPr>
                <w:rFonts w:ascii="Cambria" w:eastAsia="Times New Roman" w:hAnsi="Cambria" w:cs="Times New Roman"/>
                <w:b/>
                <w:bCs/>
                <w:noProof/>
                <w:webHidden/>
                <w:kern w:val="22"/>
                <w:szCs w:val="20"/>
                <w:lang w:val="en-US" w:eastAsia="ar-SA"/>
              </w:rPr>
              <w:tab/>
              <w:t>6</w:t>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76" w:history="1">
            <w:r w:rsidRPr="007A5686">
              <w:rPr>
                <w:rFonts w:ascii="Cambria" w:eastAsia="Times New Roman" w:hAnsi="Cambria" w:cs="Times New Roman"/>
                <w:b/>
                <w:bCs/>
                <w:noProof/>
                <w:color w:val="0000FF"/>
                <w:kern w:val="22"/>
                <w:szCs w:val="20"/>
                <w:u w:val="single"/>
                <w:lang w:val="en-US" w:eastAsia="ar-SA"/>
              </w:rPr>
              <w:t>4</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BILLING INTEGRITY PRINCIPLES</w:t>
            </w:r>
            <w:r w:rsidRPr="007A5686">
              <w:rPr>
                <w:rFonts w:ascii="Cambria" w:eastAsia="Times New Roman" w:hAnsi="Cambria" w:cs="Times New Roman"/>
                <w:b/>
                <w:bCs/>
                <w:noProof/>
                <w:webHidden/>
                <w:kern w:val="22"/>
                <w:szCs w:val="20"/>
                <w:lang w:val="en-US" w:eastAsia="ar-SA"/>
              </w:rPr>
              <w:tab/>
              <w:t>8</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77" w:history="1">
            <w:r w:rsidRPr="007A5686">
              <w:rPr>
                <w:rFonts w:ascii="Cambria" w:eastAsia="Times New Roman" w:hAnsi="Cambria" w:cs="Times New Roman"/>
                <w:noProof/>
                <w:color w:val="0000FF"/>
                <w:kern w:val="22"/>
                <w:szCs w:val="20"/>
                <w:u w:val="single"/>
                <w:lang w:val="en-US" w:eastAsia="ar-SA"/>
              </w:rPr>
              <w:t>4.1</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Metering</w:t>
            </w:r>
            <w:r w:rsidRPr="007A5686">
              <w:rPr>
                <w:rFonts w:ascii="Cambria" w:eastAsia="Times New Roman" w:hAnsi="Cambria" w:cs="Times New Roman"/>
                <w:noProof/>
                <w:webHidden/>
                <w:kern w:val="22"/>
                <w:szCs w:val="20"/>
                <w:lang w:val="en-US" w:eastAsia="ar-SA"/>
              </w:rPr>
              <w:tab/>
              <w:t>8</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78" w:history="1">
            <w:r w:rsidRPr="007A5686">
              <w:rPr>
                <w:rFonts w:ascii="Cambria" w:eastAsia="Times New Roman" w:hAnsi="Cambria" w:cs="Times New Roman"/>
                <w:noProof/>
                <w:color w:val="0000FF"/>
                <w:kern w:val="22"/>
                <w:szCs w:val="20"/>
                <w:u w:val="single"/>
                <w:lang w:val="en-US" w:eastAsia="ar-SA"/>
              </w:rPr>
              <w:t>4.2</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Rating</w:t>
            </w:r>
            <w:r w:rsidRPr="007A5686">
              <w:rPr>
                <w:rFonts w:ascii="Cambria" w:eastAsia="Times New Roman" w:hAnsi="Cambria" w:cs="Times New Roman"/>
                <w:noProof/>
                <w:webHidden/>
                <w:kern w:val="22"/>
                <w:szCs w:val="20"/>
                <w:lang w:val="en-US" w:eastAsia="ar-SA"/>
              </w:rPr>
              <w:tab/>
              <w:t>8</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79" w:history="1">
            <w:r w:rsidRPr="007A5686">
              <w:rPr>
                <w:rFonts w:ascii="Cambria" w:eastAsia="Times New Roman" w:hAnsi="Cambria" w:cs="Times New Roman"/>
                <w:noProof/>
                <w:color w:val="0000FF"/>
                <w:kern w:val="22"/>
                <w:szCs w:val="20"/>
                <w:u w:val="single"/>
                <w:lang w:val="en-US" w:eastAsia="ar-SA"/>
              </w:rPr>
              <w:t>4.3</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Business Rules</w:t>
            </w:r>
            <w:r w:rsidRPr="007A5686">
              <w:rPr>
                <w:rFonts w:ascii="Cambria" w:eastAsia="Times New Roman" w:hAnsi="Cambria" w:cs="Times New Roman"/>
                <w:noProof/>
                <w:webHidden/>
                <w:kern w:val="22"/>
                <w:szCs w:val="20"/>
                <w:lang w:val="en-US" w:eastAsia="ar-SA"/>
              </w:rPr>
              <w:tab/>
              <w:t>8</w:t>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80" w:history="1">
            <w:r w:rsidRPr="007A5686">
              <w:rPr>
                <w:rFonts w:ascii="Cambria" w:eastAsia="Times New Roman" w:hAnsi="Cambria" w:cs="Times New Roman"/>
                <w:b/>
                <w:bCs/>
                <w:noProof/>
                <w:color w:val="0000FF"/>
                <w:kern w:val="22"/>
                <w:szCs w:val="20"/>
                <w:u w:val="single"/>
                <w:lang w:val="en-US" w:eastAsia="ar-SA"/>
              </w:rPr>
              <w:t>5</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MODALITIES OF TARIFF ANALYSIS</w:t>
            </w:r>
            <w:r w:rsidRPr="007A5686">
              <w:rPr>
                <w:rFonts w:ascii="Cambria" w:eastAsia="Times New Roman" w:hAnsi="Cambria" w:cs="Times New Roman"/>
                <w:b/>
                <w:bCs/>
                <w:noProof/>
                <w:webHidden/>
                <w:kern w:val="22"/>
                <w:szCs w:val="20"/>
                <w:lang w:val="en-US" w:eastAsia="ar-SA"/>
              </w:rPr>
              <w:tab/>
              <w:t>9</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1" w:history="1">
            <w:r w:rsidRPr="007A5686">
              <w:rPr>
                <w:rFonts w:ascii="Cambria" w:eastAsia="Times New Roman" w:hAnsi="Cambria" w:cs="Times New Roman"/>
                <w:noProof/>
                <w:color w:val="0000FF"/>
                <w:kern w:val="22"/>
                <w:szCs w:val="20"/>
                <w:u w:val="single"/>
                <w:lang w:val="en-US" w:eastAsia="ar-SA"/>
              </w:rPr>
              <w:t>5.1</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Overview</w:t>
            </w:r>
            <w:r w:rsidRPr="007A5686">
              <w:rPr>
                <w:rFonts w:ascii="Cambria" w:eastAsia="Times New Roman" w:hAnsi="Cambria" w:cs="Times New Roman"/>
                <w:noProof/>
                <w:webHidden/>
                <w:kern w:val="22"/>
                <w:szCs w:val="20"/>
                <w:lang w:val="en-US" w:eastAsia="ar-SA"/>
              </w:rPr>
              <w:tab/>
              <w:t>9</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2" w:history="1">
            <w:r w:rsidRPr="007A5686">
              <w:rPr>
                <w:rFonts w:ascii="Cambria" w:eastAsia="Times New Roman" w:hAnsi="Cambria" w:cs="Times New Roman"/>
                <w:noProof/>
                <w:color w:val="0000FF"/>
                <w:kern w:val="22"/>
                <w:szCs w:val="20"/>
                <w:u w:val="single"/>
                <w:lang w:val="en-US" w:eastAsia="ar-SA"/>
              </w:rPr>
              <w:t>5.2</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Analysis of Existing Tariffs</w:t>
            </w:r>
            <w:r w:rsidRPr="007A5686">
              <w:rPr>
                <w:rFonts w:ascii="Cambria" w:eastAsia="Times New Roman" w:hAnsi="Cambria" w:cs="Times New Roman"/>
                <w:noProof/>
                <w:webHidden/>
                <w:kern w:val="22"/>
                <w:szCs w:val="20"/>
                <w:lang w:val="en-US" w:eastAsia="ar-SA"/>
              </w:rPr>
              <w:tab/>
              <w:t>9</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3" w:history="1">
            <w:r w:rsidRPr="007A5686">
              <w:rPr>
                <w:rFonts w:ascii="Cambria" w:eastAsia="Times New Roman" w:hAnsi="Cambria" w:cs="Times New Roman"/>
                <w:noProof/>
                <w:color w:val="0000FF"/>
                <w:kern w:val="22"/>
                <w:szCs w:val="20"/>
                <w:u w:val="single"/>
                <w:lang w:val="en-US" w:eastAsia="ar-SA"/>
              </w:rPr>
              <w:t>5.3</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Analysis for New Tariffs</w:t>
            </w:r>
            <w:r w:rsidRPr="007A5686">
              <w:rPr>
                <w:rFonts w:ascii="Cambria" w:eastAsia="Times New Roman" w:hAnsi="Cambria" w:cs="Times New Roman"/>
                <w:noProof/>
                <w:webHidden/>
                <w:kern w:val="22"/>
                <w:szCs w:val="20"/>
                <w:lang w:val="en-US" w:eastAsia="ar-SA"/>
              </w:rPr>
              <w:tab/>
              <w:t>10</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4" w:history="1">
            <w:r w:rsidRPr="007A5686">
              <w:rPr>
                <w:rFonts w:ascii="Cambria" w:eastAsia="Times New Roman" w:hAnsi="Cambria" w:cs="Times New Roman"/>
                <w:noProof/>
                <w:color w:val="0000FF"/>
                <w:kern w:val="22"/>
                <w:szCs w:val="20"/>
                <w:u w:val="single"/>
                <w:lang w:eastAsia="ar-SA"/>
              </w:rPr>
              <w:t>5.4</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eastAsia="ar-SA"/>
              </w:rPr>
              <w:t>Additional Metrics for SMP Tariff Analysis</w:t>
            </w:r>
            <w:r w:rsidRPr="007A5686">
              <w:rPr>
                <w:rFonts w:ascii="Cambria" w:eastAsia="Times New Roman" w:hAnsi="Cambria" w:cs="Times New Roman"/>
                <w:noProof/>
                <w:webHidden/>
                <w:kern w:val="22"/>
                <w:szCs w:val="20"/>
                <w:lang w:val="en-US" w:eastAsia="ar-SA"/>
              </w:rPr>
              <w:tab/>
              <w:t>10</w:t>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85" w:history="1">
            <w:r w:rsidRPr="007A5686">
              <w:rPr>
                <w:rFonts w:ascii="Cambria" w:eastAsia="Times New Roman" w:hAnsi="Cambria" w:cs="Times New Roman"/>
                <w:b/>
                <w:bCs/>
                <w:noProof/>
                <w:color w:val="0000FF"/>
                <w:kern w:val="22"/>
                <w:szCs w:val="20"/>
                <w:u w:val="single"/>
                <w:lang w:val="en-US" w:eastAsia="ar-SA"/>
              </w:rPr>
              <w:t>6</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TIME WINDOW FOR THE INTRODUCTION OF NEW TARIFFS</w:t>
            </w:r>
            <w:r w:rsidRPr="007A5686">
              <w:rPr>
                <w:rFonts w:ascii="Cambria" w:eastAsia="Times New Roman" w:hAnsi="Cambria" w:cs="Times New Roman"/>
                <w:b/>
                <w:bCs/>
                <w:noProof/>
                <w:webHidden/>
                <w:kern w:val="22"/>
                <w:szCs w:val="20"/>
                <w:lang w:val="en-US" w:eastAsia="ar-SA"/>
              </w:rPr>
              <w:tab/>
              <w:t>11</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6" w:history="1">
            <w:r w:rsidRPr="007A5686">
              <w:rPr>
                <w:rFonts w:ascii="Cambria" w:eastAsia="Times New Roman" w:hAnsi="Cambria" w:cs="Times New Roman"/>
                <w:noProof/>
                <w:color w:val="0000FF"/>
                <w:kern w:val="22"/>
                <w:szCs w:val="20"/>
                <w:u w:val="single"/>
                <w:lang w:val="en-US" w:eastAsia="ar-SA"/>
              </w:rPr>
              <w:t>6.1</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Overview</w:t>
            </w:r>
            <w:r w:rsidRPr="007A5686">
              <w:rPr>
                <w:rFonts w:ascii="Cambria" w:eastAsia="Times New Roman" w:hAnsi="Cambria" w:cs="Times New Roman"/>
                <w:noProof/>
                <w:webHidden/>
                <w:kern w:val="22"/>
                <w:szCs w:val="20"/>
                <w:lang w:val="en-US" w:eastAsia="ar-SA"/>
              </w:rPr>
              <w:tab/>
              <w:t>11</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7" w:history="1">
            <w:r w:rsidRPr="007A5686">
              <w:rPr>
                <w:rFonts w:ascii="Cambria" w:eastAsia="Times New Roman" w:hAnsi="Cambria" w:cs="Times New Roman"/>
                <w:noProof/>
                <w:color w:val="0000FF"/>
                <w:kern w:val="22"/>
                <w:szCs w:val="20"/>
                <w:u w:val="single"/>
                <w:lang w:val="en-US" w:eastAsia="ar-SA"/>
              </w:rPr>
              <w:t>6.2</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Existing Tariff Amendment Frequency and Notification</w:t>
            </w:r>
            <w:r w:rsidRPr="007A5686">
              <w:rPr>
                <w:rFonts w:ascii="Cambria" w:eastAsia="Times New Roman" w:hAnsi="Cambria" w:cs="Times New Roman"/>
                <w:noProof/>
                <w:webHidden/>
                <w:kern w:val="22"/>
                <w:szCs w:val="20"/>
                <w:lang w:val="en-US" w:eastAsia="ar-SA"/>
              </w:rPr>
              <w:tab/>
              <w:t>11</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88" w:history="1">
            <w:r w:rsidRPr="007A5686">
              <w:rPr>
                <w:rFonts w:ascii="Cambria" w:eastAsia="Times New Roman" w:hAnsi="Cambria" w:cs="Times New Roman"/>
                <w:noProof/>
                <w:color w:val="0000FF"/>
                <w:kern w:val="22"/>
                <w:szCs w:val="20"/>
                <w:u w:val="single"/>
                <w:lang w:val="en-US" w:eastAsia="ar-SA"/>
              </w:rPr>
              <w:t>6.3</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Frequency for the Introduction of New Tariffs and Notification Window</w:t>
            </w:r>
            <w:r w:rsidRPr="007A5686">
              <w:rPr>
                <w:rFonts w:ascii="Cambria" w:eastAsia="Times New Roman" w:hAnsi="Cambria" w:cs="Times New Roman"/>
                <w:noProof/>
                <w:webHidden/>
                <w:kern w:val="22"/>
                <w:szCs w:val="20"/>
                <w:lang w:val="en-US" w:eastAsia="ar-SA"/>
              </w:rPr>
              <w:tab/>
              <w:t>12</w:t>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89" w:history="1">
            <w:r w:rsidRPr="007A5686">
              <w:rPr>
                <w:rFonts w:ascii="Cambria" w:eastAsia="Times New Roman" w:hAnsi="Cambria" w:cs="Times New Roman"/>
                <w:b/>
                <w:bCs/>
                <w:noProof/>
                <w:color w:val="0000FF"/>
                <w:kern w:val="22"/>
                <w:szCs w:val="20"/>
                <w:u w:val="single"/>
                <w:lang w:val="en-US" w:eastAsia="ar-SA"/>
              </w:rPr>
              <w:t>7</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MINIMUM INFORMATION NECESSARY TO CALCULATE A PRICE OF A MOBILE SERVICE</w:t>
            </w:r>
            <w:r w:rsidRPr="007A5686">
              <w:rPr>
                <w:rFonts w:ascii="Cambria" w:eastAsia="Times New Roman" w:hAnsi="Cambria" w:cs="Times New Roman"/>
                <w:b/>
                <w:bCs/>
                <w:noProof/>
                <w:webHidden/>
                <w:kern w:val="22"/>
                <w:szCs w:val="20"/>
                <w:lang w:val="en-US" w:eastAsia="ar-SA"/>
              </w:rPr>
              <w:tab/>
              <w:t>14</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0" w:history="1">
            <w:r w:rsidRPr="007A5686">
              <w:rPr>
                <w:rFonts w:ascii="Cambria" w:eastAsia="Times New Roman" w:hAnsi="Cambria" w:cs="Times New Roman"/>
                <w:noProof/>
                <w:color w:val="0000FF"/>
                <w:kern w:val="22"/>
                <w:szCs w:val="20"/>
                <w:u w:val="single"/>
                <w:lang w:val="en-US" w:eastAsia="ar-SA"/>
              </w:rPr>
              <w:t>7.1</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Framework</w:t>
            </w:r>
            <w:r w:rsidRPr="007A5686">
              <w:rPr>
                <w:rFonts w:ascii="Cambria" w:eastAsia="Times New Roman" w:hAnsi="Cambria" w:cs="Times New Roman"/>
                <w:noProof/>
                <w:webHidden/>
                <w:kern w:val="22"/>
                <w:szCs w:val="20"/>
                <w:lang w:val="en-US" w:eastAsia="ar-SA"/>
              </w:rPr>
              <w:tab/>
              <w:t>14</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1" w:history="1">
            <w:r w:rsidRPr="007A5686">
              <w:rPr>
                <w:rFonts w:ascii="Cambria" w:eastAsia="Times New Roman" w:hAnsi="Cambria" w:cs="Times New Roman"/>
                <w:noProof/>
                <w:color w:val="0000FF"/>
                <w:kern w:val="22"/>
                <w:szCs w:val="20"/>
                <w:u w:val="single"/>
                <w:lang w:val="en-US" w:eastAsia="ar-SA"/>
              </w:rPr>
              <w:t>7.2</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Charging Rules</w:t>
            </w:r>
            <w:r w:rsidRPr="007A5686">
              <w:rPr>
                <w:rFonts w:ascii="Cambria" w:eastAsia="Times New Roman" w:hAnsi="Cambria" w:cs="Times New Roman"/>
                <w:noProof/>
                <w:webHidden/>
                <w:kern w:val="22"/>
                <w:szCs w:val="20"/>
                <w:lang w:val="en-US" w:eastAsia="ar-SA"/>
              </w:rPr>
              <w:tab/>
              <w:t>14</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2" w:history="1">
            <w:r w:rsidRPr="007A5686">
              <w:rPr>
                <w:rFonts w:ascii="Cambria" w:eastAsia="Times New Roman" w:hAnsi="Cambria" w:cs="Times New Roman"/>
                <w:noProof/>
                <w:color w:val="0000FF"/>
                <w:kern w:val="22"/>
                <w:szCs w:val="20"/>
                <w:u w:val="single"/>
                <w:lang w:val="en-US" w:eastAsia="ar-SA"/>
              </w:rPr>
              <w:t>7.3</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Involved Accounts</w:t>
            </w:r>
            <w:r w:rsidRPr="007A5686">
              <w:rPr>
                <w:rFonts w:ascii="Cambria" w:eastAsia="Times New Roman" w:hAnsi="Cambria" w:cs="Times New Roman"/>
                <w:noProof/>
                <w:webHidden/>
                <w:kern w:val="22"/>
                <w:szCs w:val="20"/>
                <w:lang w:val="en-US" w:eastAsia="ar-SA"/>
              </w:rPr>
              <w:tab/>
              <w:t>15</w:t>
            </w:r>
          </w:hyperlink>
        </w:p>
        <w:p w:rsidR="007A5686" w:rsidRPr="007A5686" w:rsidRDefault="007A5686" w:rsidP="007A5686">
          <w:pPr>
            <w:tabs>
              <w:tab w:val="left" w:pos="600"/>
              <w:tab w:val="right" w:leader="dot" w:pos="9487"/>
            </w:tabs>
            <w:spacing w:before="120" w:after="0" w:line="240" w:lineRule="auto"/>
            <w:rPr>
              <w:rFonts w:ascii="Calibri" w:eastAsia="SimSun" w:hAnsi="Calibri" w:cs="Times New Roman"/>
              <w:noProof/>
              <w:lang w:val="en-US"/>
            </w:rPr>
          </w:pPr>
          <w:hyperlink w:anchor="_Toc144989793" w:history="1">
            <w:r w:rsidRPr="007A5686">
              <w:rPr>
                <w:rFonts w:ascii="Cambria" w:eastAsia="Times New Roman" w:hAnsi="Cambria" w:cs="Times New Roman"/>
                <w:b/>
                <w:bCs/>
                <w:noProof/>
                <w:color w:val="0000FF"/>
                <w:kern w:val="22"/>
                <w:szCs w:val="20"/>
                <w:u w:val="single"/>
                <w:lang w:val="en-US" w:eastAsia="ar-SA"/>
              </w:rPr>
              <w:t>8</w:t>
            </w:r>
            <w:r w:rsidRPr="007A5686">
              <w:rPr>
                <w:rFonts w:ascii="Calibri" w:eastAsia="SimSun" w:hAnsi="Calibri" w:cs="Times New Roman"/>
                <w:noProof/>
                <w:lang w:val="en-US"/>
              </w:rPr>
              <w:tab/>
            </w:r>
            <w:r w:rsidRPr="007A5686">
              <w:rPr>
                <w:rFonts w:ascii="Cambria" w:eastAsia="Times New Roman" w:hAnsi="Cambria" w:cs="Times New Roman"/>
                <w:b/>
                <w:bCs/>
                <w:noProof/>
                <w:color w:val="0000FF"/>
                <w:kern w:val="22"/>
                <w:szCs w:val="20"/>
                <w:u w:val="single"/>
                <w:lang w:val="en-US" w:eastAsia="ar-SA"/>
              </w:rPr>
              <w:t>EXAMPLES</w:t>
            </w:r>
            <w:r w:rsidRPr="007A5686">
              <w:rPr>
                <w:rFonts w:ascii="Cambria" w:eastAsia="Times New Roman" w:hAnsi="Cambria" w:cs="Times New Roman"/>
                <w:b/>
                <w:bCs/>
                <w:noProof/>
                <w:webHidden/>
                <w:kern w:val="22"/>
                <w:szCs w:val="20"/>
                <w:lang w:val="en-US" w:eastAsia="ar-SA"/>
              </w:rPr>
              <w:tab/>
              <w:t>16</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4" w:history="1">
            <w:r w:rsidRPr="007A5686">
              <w:rPr>
                <w:rFonts w:ascii="Cambria" w:eastAsia="Times New Roman" w:hAnsi="Cambria" w:cs="Times New Roman"/>
                <w:noProof/>
                <w:color w:val="0000FF"/>
                <w:kern w:val="22"/>
                <w:szCs w:val="20"/>
                <w:u w:val="single"/>
                <w:lang w:eastAsia="ar-SA"/>
              </w:rPr>
              <w:t>8.1</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eastAsia="ar-SA"/>
              </w:rPr>
              <w:t>Terms and Conditions for Promotional Tariffs</w:t>
            </w:r>
            <w:r w:rsidRPr="007A5686">
              <w:rPr>
                <w:rFonts w:ascii="Cambria" w:eastAsia="Times New Roman" w:hAnsi="Cambria" w:cs="Times New Roman"/>
                <w:noProof/>
                <w:webHidden/>
                <w:kern w:val="22"/>
                <w:szCs w:val="20"/>
                <w:lang w:val="en-US" w:eastAsia="ar-SA"/>
              </w:rPr>
              <w:tab/>
              <w:t>16</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5" w:history="1">
            <w:r w:rsidRPr="007A5686">
              <w:rPr>
                <w:rFonts w:ascii="Cambria" w:eastAsia="Times New Roman" w:hAnsi="Cambria" w:cs="Times New Roman"/>
                <w:noProof/>
                <w:color w:val="0000FF"/>
                <w:kern w:val="22"/>
                <w:szCs w:val="20"/>
                <w:u w:val="single"/>
                <w:lang w:val="en-US" w:eastAsia="ar-SA"/>
              </w:rPr>
              <w:t>8.2</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Terms and Conditions for Data Bundles Only</w:t>
            </w:r>
            <w:r w:rsidRPr="007A5686">
              <w:rPr>
                <w:rFonts w:ascii="Cambria" w:eastAsia="Times New Roman" w:hAnsi="Cambria" w:cs="Times New Roman"/>
                <w:noProof/>
                <w:webHidden/>
                <w:kern w:val="22"/>
                <w:szCs w:val="20"/>
                <w:lang w:val="en-US" w:eastAsia="ar-SA"/>
              </w:rPr>
              <w:tab/>
              <w:t>16</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6" w:history="1">
            <w:r w:rsidRPr="007A5686">
              <w:rPr>
                <w:rFonts w:ascii="Cambria" w:eastAsia="Times New Roman" w:hAnsi="Cambria" w:cs="Times New Roman"/>
                <w:noProof/>
                <w:color w:val="0000FF"/>
                <w:kern w:val="22"/>
                <w:szCs w:val="20"/>
                <w:u w:val="single"/>
                <w:lang w:val="en-US" w:eastAsia="ar-SA"/>
              </w:rPr>
              <w:t>8.3</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Terms and Conditions for Voice Bundles Only</w:t>
            </w:r>
            <w:r w:rsidRPr="007A5686">
              <w:rPr>
                <w:rFonts w:ascii="Cambria" w:eastAsia="Times New Roman" w:hAnsi="Cambria" w:cs="Times New Roman"/>
                <w:noProof/>
                <w:webHidden/>
                <w:kern w:val="22"/>
                <w:szCs w:val="20"/>
                <w:lang w:val="en-US" w:eastAsia="ar-SA"/>
              </w:rPr>
              <w:tab/>
              <w:t>17</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7" w:history="1">
            <w:r w:rsidRPr="007A5686">
              <w:rPr>
                <w:rFonts w:ascii="Cambria" w:eastAsia="Times New Roman" w:hAnsi="Cambria" w:cs="Times New Roman"/>
                <w:noProof/>
                <w:color w:val="0000FF"/>
                <w:kern w:val="22"/>
                <w:szCs w:val="20"/>
                <w:u w:val="single"/>
                <w:lang w:val="en-US" w:eastAsia="ar-SA"/>
              </w:rPr>
              <w:t>8.4</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Terms and Conditions for SMS Bundles Only</w:t>
            </w:r>
            <w:r w:rsidRPr="007A5686">
              <w:rPr>
                <w:rFonts w:ascii="Cambria" w:eastAsia="Times New Roman" w:hAnsi="Cambria" w:cs="Times New Roman"/>
                <w:noProof/>
                <w:webHidden/>
                <w:kern w:val="22"/>
                <w:szCs w:val="20"/>
                <w:lang w:val="en-US" w:eastAsia="ar-SA"/>
              </w:rPr>
              <w:tab/>
              <w:t>17</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8" w:history="1">
            <w:r w:rsidRPr="007A5686">
              <w:rPr>
                <w:rFonts w:ascii="Cambria" w:eastAsia="Times New Roman" w:hAnsi="Cambria" w:cs="Times New Roman"/>
                <w:noProof/>
                <w:color w:val="0000FF"/>
                <w:kern w:val="22"/>
                <w:szCs w:val="20"/>
                <w:u w:val="single"/>
                <w:lang w:val="en-US" w:eastAsia="ar-SA"/>
              </w:rPr>
              <w:t>8.5</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Terms and Conditions for Combo Bundles</w:t>
            </w:r>
            <w:r w:rsidRPr="007A5686">
              <w:rPr>
                <w:rFonts w:ascii="Cambria" w:eastAsia="Times New Roman" w:hAnsi="Cambria" w:cs="Times New Roman"/>
                <w:noProof/>
                <w:webHidden/>
                <w:kern w:val="22"/>
                <w:szCs w:val="20"/>
                <w:lang w:val="en-US" w:eastAsia="ar-SA"/>
              </w:rPr>
              <w:tab/>
              <w:t>17</w:t>
            </w:r>
          </w:hyperlink>
        </w:p>
        <w:p w:rsidR="007A5686" w:rsidRPr="007A5686" w:rsidRDefault="007A5686" w:rsidP="007A5686">
          <w:pPr>
            <w:tabs>
              <w:tab w:val="left" w:pos="600"/>
              <w:tab w:val="right" w:leader="dot" w:pos="9487"/>
            </w:tabs>
            <w:spacing w:after="0" w:line="240" w:lineRule="auto"/>
            <w:rPr>
              <w:rFonts w:ascii="Calibri" w:eastAsia="SimSun" w:hAnsi="Calibri" w:cs="Times New Roman"/>
              <w:noProof/>
              <w:lang w:val="en-US"/>
            </w:rPr>
          </w:pPr>
          <w:hyperlink w:anchor="_Toc144989799" w:history="1">
            <w:r w:rsidRPr="007A5686">
              <w:rPr>
                <w:rFonts w:ascii="Cambria" w:eastAsia="Times New Roman" w:hAnsi="Cambria" w:cs="Times New Roman"/>
                <w:noProof/>
                <w:color w:val="0000FF"/>
                <w:kern w:val="22"/>
                <w:szCs w:val="20"/>
                <w:u w:val="single"/>
                <w:lang w:val="en-US" w:eastAsia="ar-SA"/>
              </w:rPr>
              <w:t>8.6</w:t>
            </w:r>
            <w:r w:rsidRPr="007A5686">
              <w:rPr>
                <w:rFonts w:ascii="Calibri" w:eastAsia="SimSun" w:hAnsi="Calibri" w:cs="Times New Roman"/>
                <w:noProof/>
                <w:lang w:val="en-US"/>
              </w:rPr>
              <w:tab/>
            </w:r>
            <w:r w:rsidRPr="007A5686">
              <w:rPr>
                <w:rFonts w:ascii="Cambria" w:eastAsia="Times New Roman" w:hAnsi="Cambria" w:cs="Times New Roman"/>
                <w:noProof/>
                <w:color w:val="0000FF"/>
                <w:kern w:val="22"/>
                <w:szCs w:val="20"/>
                <w:u w:val="single"/>
                <w:lang w:val="en-US" w:eastAsia="ar-SA"/>
              </w:rPr>
              <w:t>Terms and Conditions for Default Tariffs</w:t>
            </w:r>
            <w:r w:rsidRPr="007A5686">
              <w:rPr>
                <w:rFonts w:ascii="Cambria" w:eastAsia="Times New Roman" w:hAnsi="Cambria" w:cs="Times New Roman"/>
                <w:noProof/>
                <w:webHidden/>
                <w:kern w:val="22"/>
                <w:szCs w:val="20"/>
                <w:lang w:val="en-US" w:eastAsia="ar-SA"/>
              </w:rPr>
              <w:tab/>
              <w:t>18</w:t>
            </w:r>
          </w:hyperlink>
        </w:p>
        <w:p w:rsidR="007A5686" w:rsidRPr="007A5686" w:rsidRDefault="007A5686" w:rsidP="007A5686">
          <w:pPr>
            <w:suppressAutoHyphens/>
            <w:spacing w:after="113" w:line="280" w:lineRule="atLeast"/>
            <w:jc w:val="both"/>
            <w:rPr>
              <w:rFonts w:ascii="Cambria" w:eastAsia="Times New Roman" w:hAnsi="Cambria" w:cs="Times New Roman"/>
              <w:kern w:val="1"/>
              <w:lang w:val="de-DE" w:eastAsia="ar-SA"/>
            </w:rPr>
          </w:pPr>
        </w:p>
      </w:sdtContent>
    </w:sdt>
    <w:p w:rsidR="007A5686" w:rsidRPr="007A5686" w:rsidRDefault="007A5686" w:rsidP="007A5686">
      <w:pPr>
        <w:tabs>
          <w:tab w:val="left" w:pos="1134"/>
          <w:tab w:val="left" w:pos="2280"/>
        </w:tabs>
        <w:suppressAutoHyphens/>
        <w:spacing w:after="120" w:line="360" w:lineRule="auto"/>
        <w:ind w:right="1843"/>
        <w:jc w:val="both"/>
        <w:rPr>
          <w:rFonts w:ascii="Cambria" w:eastAsia="Times New Roman" w:hAnsi="Cambria" w:cs="Calibri"/>
          <w:kern w:val="1"/>
          <w:lang w:val="en-US" w:eastAsia="ar-SA"/>
        </w:rPr>
        <w:sectPr w:rsidR="007A5686" w:rsidRPr="007A5686" w:rsidSect="007A5686">
          <w:footnotePr>
            <w:pos w:val="beneathText"/>
          </w:footnotePr>
          <w:pgSz w:w="11905" w:h="16837"/>
          <w:pgMar w:top="1985" w:right="991" w:bottom="1418" w:left="1418" w:header="680" w:footer="737" w:gutter="0"/>
          <w:pgNumType w:start="1"/>
          <w:cols w:space="720"/>
          <w:docGrid w:linePitch="360"/>
        </w:sectPr>
      </w:pPr>
    </w:p>
    <w:p w:rsidR="007A5686" w:rsidRPr="007A5686" w:rsidRDefault="007A5686" w:rsidP="007A5686">
      <w:pPr>
        <w:tabs>
          <w:tab w:val="right" w:leader="dot" w:pos="9487"/>
        </w:tabs>
        <w:spacing w:before="120" w:after="0" w:line="360" w:lineRule="auto"/>
        <w:jc w:val="both"/>
        <w:rPr>
          <w:rFonts w:ascii="Cambria" w:eastAsia="Times New Roman" w:hAnsi="Cambria" w:cs="Calibri"/>
          <w:b/>
          <w:bCs/>
          <w:kern w:val="22"/>
          <w:lang w:val="en-US" w:eastAsia="ar-SA"/>
        </w:rPr>
      </w:pPr>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1" w:name="_Toc124241517"/>
      <w:bookmarkStart w:id="2" w:name="_Toc124252378"/>
      <w:bookmarkStart w:id="3" w:name="_Toc144989773"/>
      <w:r w:rsidRPr="007A5686">
        <w:rPr>
          <w:rFonts w:ascii="Cambria" w:eastAsia="Times New Roman" w:hAnsi="Cambria" w:cs="Times New Roman"/>
          <w:b/>
          <w:kern w:val="1"/>
          <w:sz w:val="28"/>
          <w:szCs w:val="20"/>
          <w:lang w:val="de-DE" w:eastAsia="ar-SA"/>
        </w:rPr>
        <w:lastRenderedPageBreak/>
        <w:t>DEFINITIONS</w:t>
      </w:r>
      <w:bookmarkEnd w:id="1"/>
      <w:bookmarkEnd w:id="2"/>
      <w:bookmarkEnd w:id="3"/>
    </w:p>
    <w:p w:rsidR="007A5686" w:rsidRPr="007A5686" w:rsidRDefault="007A5686" w:rsidP="007A5686">
      <w:pPr>
        <w:suppressAutoHyphens/>
        <w:spacing w:after="113" w:line="280" w:lineRule="atLeast"/>
        <w:jc w:val="both"/>
        <w:rPr>
          <w:rFonts w:ascii="Cambria" w:eastAsia="Times New Roman" w:hAnsi="Cambria" w:cs="Times New Roman"/>
          <w:i/>
          <w:iCs/>
          <w:kern w:val="1"/>
          <w:sz w:val="24"/>
          <w:szCs w:val="24"/>
          <w:lang w:eastAsia="ar-SA"/>
        </w:rPr>
      </w:pPr>
      <w:r w:rsidRPr="007A5686">
        <w:rPr>
          <w:rFonts w:ascii="Cambria" w:eastAsia="Times New Roman" w:hAnsi="Cambria" w:cs="Times New Roman"/>
          <w:i/>
          <w:iCs/>
          <w:kern w:val="1"/>
          <w:sz w:val="24"/>
          <w:szCs w:val="24"/>
          <w:lang w:eastAsia="ar-SA"/>
        </w:rPr>
        <w:t>For the purposes of the present document, the following terms and definitions apply:</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Billing Error Rate:</w:t>
      </w:r>
      <w:r w:rsidRPr="007A5686">
        <w:rPr>
          <w:rFonts w:ascii="Cambria" w:eastAsia="Times New Roman" w:hAnsi="Cambria" w:cs="Times New Roman"/>
          <w:kern w:val="1"/>
          <w:sz w:val="24"/>
          <w:szCs w:val="24"/>
          <w:lang w:eastAsia="ar-SA"/>
        </w:rPr>
        <w:t xml:space="preserve"> for a set of electronic communications, the ratio of the total number of electronic communications having breached at least one of the billing integrity principles divided by the total number of electronic communications in the set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Billing Integrity Principles: </w:t>
      </w:r>
      <w:r w:rsidRPr="007A5686">
        <w:rPr>
          <w:rFonts w:ascii="Cambria" w:eastAsia="Times New Roman" w:hAnsi="Cambria" w:cs="Times New Roman"/>
          <w:kern w:val="1"/>
          <w:sz w:val="24"/>
          <w:szCs w:val="24"/>
          <w:lang w:eastAsia="ar-SA"/>
        </w:rPr>
        <w:t>principles that must be fulfilled to state that the billing activity of a Service Provider is correct.</w:t>
      </w: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Billing Verification Body (BVB): </w:t>
      </w:r>
      <w:r w:rsidRPr="007A5686">
        <w:rPr>
          <w:rFonts w:ascii="Cambria" w:eastAsia="Times New Roman" w:hAnsi="Cambria" w:cs="Times New Roman"/>
          <w:kern w:val="1"/>
          <w:sz w:val="24"/>
          <w:szCs w:val="24"/>
          <w:lang w:eastAsia="ar-SA"/>
        </w:rPr>
        <w:t>organization that has skills and methods to conduct the checking–up on metering and billing processes of a Service Provider.</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NOTE: The Billing Verification Body can be internal (i.e. a department of the Service Provider) </w:t>
      </w:r>
    </w:p>
    <w:p w:rsidR="007A5686" w:rsidRPr="007A5686" w:rsidRDefault="007A5686" w:rsidP="007A5686">
      <w:pPr>
        <w:suppressAutoHyphens/>
        <w:spacing w:after="113" w:line="280" w:lineRule="atLeast"/>
        <w:ind w:left="709" w:firstLine="1"/>
        <w:jc w:val="both"/>
        <w:rPr>
          <w:rFonts w:ascii="Cambria" w:eastAsia="Times New Roman" w:hAnsi="Cambria" w:cs="Times New Roman"/>
          <w:kern w:val="1"/>
          <w:sz w:val="24"/>
          <w:szCs w:val="20"/>
          <w:lang w:eastAsia="ar-SA"/>
        </w:rPr>
      </w:pPr>
      <w:r w:rsidRPr="007A5686">
        <w:rPr>
          <w:rFonts w:ascii="Cambria" w:eastAsia="Times New Roman" w:hAnsi="Cambria" w:cs="Times New Roman"/>
          <w:kern w:val="1"/>
          <w:sz w:val="24"/>
          <w:szCs w:val="24"/>
          <w:lang w:eastAsia="ar-SA"/>
        </w:rPr>
        <w:t>or external (i.e. a specialized company to which the Service Provider has outsourced the check–up on metering and bills)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Call Detail Record (CDR): </w:t>
      </w:r>
      <w:r w:rsidRPr="007A5686">
        <w:rPr>
          <w:rFonts w:ascii="Cambria" w:eastAsia="Times New Roman" w:hAnsi="Cambria" w:cs="Times New Roman"/>
          <w:kern w:val="1"/>
          <w:sz w:val="24"/>
          <w:szCs w:val="24"/>
          <w:lang w:eastAsia="ar-SA"/>
        </w:rPr>
        <w:t>formatted collection of information about a chargeable event (e.g. time of call set-up, duration of the call, amount of data transferred, etc.) for the use in billing and accounting</w:t>
      </w: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Charging Rules: </w:t>
      </w:r>
      <w:r w:rsidRPr="007A5686">
        <w:rPr>
          <w:rFonts w:ascii="Cambria" w:eastAsia="Times New Roman" w:hAnsi="Cambria" w:cs="Times New Roman"/>
          <w:kern w:val="1"/>
          <w:sz w:val="24"/>
          <w:szCs w:val="24"/>
          <w:lang w:eastAsia="ar-SA"/>
        </w:rPr>
        <w:t>Information relative to how a calling/data activity is rated</w:t>
      </w: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Checking-up on Metering and Billing: </w:t>
      </w:r>
      <w:r w:rsidRPr="007A5686">
        <w:rPr>
          <w:rFonts w:ascii="Cambria" w:eastAsia="Times New Roman" w:hAnsi="Cambria" w:cs="Times New Roman"/>
          <w:kern w:val="1"/>
          <w:sz w:val="24"/>
          <w:szCs w:val="24"/>
          <w:lang w:eastAsia="ar-SA"/>
        </w:rPr>
        <w:t>activities used to verify how strongly a Service Provider’s metering and billing activities complies with billing integrity principles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Customer: </w:t>
      </w:r>
      <w:r w:rsidRPr="007A5686">
        <w:rPr>
          <w:rFonts w:ascii="Cambria" w:eastAsia="Times New Roman" w:hAnsi="Cambria" w:cs="Times New Roman"/>
          <w:kern w:val="1"/>
          <w:sz w:val="24"/>
          <w:szCs w:val="24"/>
          <w:lang w:eastAsia="ar-SA"/>
        </w:rPr>
        <w:t>user who is responsible for payments for the electronic communication services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Electronic Communication: </w:t>
      </w:r>
      <w:r w:rsidRPr="007A5686">
        <w:rPr>
          <w:rFonts w:ascii="Cambria" w:eastAsia="Times New Roman" w:hAnsi="Cambria" w:cs="Times New Roman"/>
          <w:kern w:val="1"/>
          <w:sz w:val="24"/>
          <w:szCs w:val="24"/>
          <w:lang w:eastAsia="ar-SA"/>
        </w:rPr>
        <w:t>any communication through the use of wire, radio optical or electromagnetic transmission emission or receiving system or any part of these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NOTE: Electronic communication types include but are not limited to voice call, video call, </w:t>
      </w:r>
    </w:p>
    <w:p w:rsidR="007A5686" w:rsidRPr="007A5686" w:rsidRDefault="007A5686" w:rsidP="007A5686">
      <w:pPr>
        <w:suppressAutoHyphens/>
        <w:spacing w:after="113" w:line="280" w:lineRule="atLeast"/>
        <w:ind w:left="709"/>
        <w:jc w:val="both"/>
        <w:rPr>
          <w:rFonts w:ascii="Cambria" w:eastAsia="Times New Roman" w:hAnsi="Cambria" w:cs="Times New Roman"/>
          <w:kern w:val="1"/>
          <w:sz w:val="20"/>
          <w:szCs w:val="20"/>
          <w:lang w:eastAsia="ar-SA"/>
        </w:rPr>
      </w:pPr>
      <w:r w:rsidRPr="007A5686">
        <w:rPr>
          <w:rFonts w:ascii="Cambria" w:eastAsia="Times New Roman" w:hAnsi="Cambria" w:cs="Times New Roman"/>
          <w:kern w:val="1"/>
          <w:sz w:val="24"/>
          <w:szCs w:val="24"/>
          <w:lang w:eastAsia="ar-SA"/>
        </w:rPr>
        <w:t>conference call, email, SMS, MMS, USSD, web access, instant messaging, content download, TV broadcasting, etc. Electronic communications may involve one or several interconnected networks. An electronic communication may lead to billing of a financial charge to a Customer of the Service Provider.</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eastAsia="ar-SA"/>
        </w:rPr>
      </w:pPr>
      <w:r w:rsidRPr="007A5686">
        <w:rPr>
          <w:rFonts w:ascii="Cambria" w:eastAsia="Times New Roman" w:hAnsi="Cambria" w:cs="Times New Roman"/>
          <w:b/>
          <w:kern w:val="1"/>
          <w:sz w:val="24"/>
          <w:szCs w:val="24"/>
          <w:lang w:eastAsia="ar-SA"/>
        </w:rPr>
        <w:t xml:space="preserve">Legacy Tariff: </w:t>
      </w:r>
      <w:r w:rsidRPr="007A5686">
        <w:rPr>
          <w:rFonts w:ascii="Cambria" w:eastAsia="Times New Roman" w:hAnsi="Cambria" w:cs="Times New Roman"/>
          <w:kern w:val="1"/>
          <w:sz w:val="24"/>
          <w:szCs w:val="24"/>
          <w:lang w:eastAsia="ar-SA"/>
        </w:rPr>
        <w:t>or Standard Default Rate refers to a default plan on Voice, SMS and Data services devoid of any form of promotion or add-ons and are on Pay as You Go (PAYG) basis.</w:t>
      </w: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lastRenderedPageBreak/>
        <w:t xml:space="preserve">Metering and Billing: </w:t>
      </w:r>
      <w:r w:rsidRPr="007A5686">
        <w:rPr>
          <w:rFonts w:ascii="Cambria" w:eastAsia="Times New Roman" w:hAnsi="Cambria" w:cs="Times New Roman"/>
          <w:kern w:val="1"/>
          <w:sz w:val="24"/>
          <w:szCs w:val="24"/>
          <w:lang w:eastAsia="ar-SA"/>
        </w:rPr>
        <w:t xml:space="preserve">activity, within a Service Provider, which aims at charging a customer either by producing an invoice or by decreasing a prepaid account.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  NOTE:   Metering and billing usually involve four main types of activity:</w:t>
      </w:r>
    </w:p>
    <w:p w:rsidR="007A5686" w:rsidRPr="007A5686" w:rsidRDefault="007A5686" w:rsidP="007A5686">
      <w:pPr>
        <w:numPr>
          <w:ilvl w:val="0"/>
          <w:numId w:val="18"/>
        </w:numPr>
        <w:suppressAutoHyphens/>
        <w:spacing w:after="113" w:line="280" w:lineRule="atLeast"/>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eastAsia="de-DE"/>
        </w:rPr>
        <w:t xml:space="preserve">metering is the computation of raw parameters (time, duration, etc.) of electronic communications;                                                                                                                               </w:t>
      </w:r>
    </w:p>
    <w:p w:rsidR="007A5686" w:rsidRPr="007A5686" w:rsidRDefault="007A5686" w:rsidP="007A5686">
      <w:pPr>
        <w:numPr>
          <w:ilvl w:val="0"/>
          <w:numId w:val="18"/>
        </w:numPr>
        <w:suppressAutoHyphens/>
        <w:spacing w:after="113" w:line="280" w:lineRule="atLeast"/>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eastAsia="de-DE"/>
        </w:rPr>
        <w:t>guiding is the allocation of a specific event to a specific customer;</w:t>
      </w:r>
    </w:p>
    <w:p w:rsidR="007A5686" w:rsidRPr="007A5686" w:rsidRDefault="007A5686" w:rsidP="007A5686">
      <w:pPr>
        <w:numPr>
          <w:ilvl w:val="0"/>
          <w:numId w:val="18"/>
        </w:numPr>
        <w:suppressAutoHyphens/>
        <w:spacing w:after="113" w:line="280" w:lineRule="atLeast"/>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eastAsia="de-DE"/>
        </w:rPr>
        <w:t xml:space="preserve">rating is the computation of a price of an event according to a rate plan; and </w:t>
      </w:r>
    </w:p>
    <w:p w:rsidR="007A5686" w:rsidRPr="007A5686" w:rsidRDefault="007A5686" w:rsidP="007A5686">
      <w:pPr>
        <w:numPr>
          <w:ilvl w:val="0"/>
          <w:numId w:val="18"/>
        </w:numPr>
        <w:suppressAutoHyphens/>
        <w:spacing w:after="113" w:line="280" w:lineRule="atLeast"/>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eastAsia="de-DE"/>
        </w:rPr>
        <w:t>Charging is the imputation of the financial charge to the customer.</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Metering Rules: </w:t>
      </w:r>
      <w:r w:rsidRPr="007A5686">
        <w:rPr>
          <w:rFonts w:ascii="Cambria" w:eastAsia="Times New Roman" w:hAnsi="Cambria" w:cs="Times New Roman"/>
          <w:kern w:val="1"/>
          <w:sz w:val="24"/>
          <w:szCs w:val="24"/>
          <w:lang w:eastAsia="ar-SA"/>
        </w:rPr>
        <w:t>set of non-ambiguous principles set by a Service Provider to define and meter electronic communications service it offers to its customers.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Prerequisites:</w:t>
      </w:r>
      <w:r w:rsidRPr="007A5686">
        <w:rPr>
          <w:rFonts w:ascii="Cambria" w:eastAsia="Times New Roman" w:hAnsi="Cambria" w:cs="Times New Roman"/>
          <w:kern w:val="1"/>
          <w:sz w:val="24"/>
          <w:szCs w:val="24"/>
          <w:lang w:eastAsia="ar-SA"/>
        </w:rPr>
        <w:t xml:space="preserve"> list of basic principles and statements with regards to metering principles and tariff information that must be available prior to the implementation to checking-up on metering and billing processes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Publishing Mode: </w:t>
      </w:r>
      <w:r w:rsidRPr="007A5686">
        <w:rPr>
          <w:rFonts w:ascii="Cambria" w:eastAsia="Times New Roman" w:hAnsi="Cambria" w:cs="Times New Roman"/>
          <w:kern w:val="1"/>
          <w:sz w:val="24"/>
          <w:szCs w:val="24"/>
          <w:lang w:eastAsia="ar-SA"/>
        </w:rPr>
        <w:t xml:space="preserve">mean by which billing information is provided to the customer of the Service Provider. </w:t>
      </w:r>
    </w:p>
    <w:p w:rsidR="007A5686" w:rsidRPr="007A5686" w:rsidRDefault="007A5686" w:rsidP="007A5686">
      <w:pPr>
        <w:suppressAutoHyphens/>
        <w:spacing w:after="0"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NOTE:</w:t>
      </w:r>
      <w:r w:rsidRPr="007A5686">
        <w:rPr>
          <w:rFonts w:ascii="Cambria" w:eastAsia="Times New Roman" w:hAnsi="Cambria" w:cs="Times New Roman"/>
          <w:kern w:val="1"/>
          <w:sz w:val="24"/>
          <w:szCs w:val="24"/>
          <w:lang w:eastAsia="ar-SA"/>
        </w:rPr>
        <w:tab/>
        <w:t xml:space="preserve">Publishing mode may include but are not limited to paper invoice, electronic </w:t>
      </w:r>
    </w:p>
    <w:p w:rsidR="007A5686" w:rsidRPr="007A5686" w:rsidRDefault="007A5686" w:rsidP="007A5686">
      <w:pPr>
        <w:suppressAutoHyphens/>
        <w:spacing w:after="0" w:line="280" w:lineRule="atLeast"/>
        <w:ind w:left="709"/>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invoices, web sites, Call Centers, Intelligent Voice Response Units, SMS servers, USSD servers, etc.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Service Provider (SP): </w:t>
      </w:r>
      <w:r w:rsidRPr="007A5686">
        <w:rPr>
          <w:rFonts w:ascii="Cambria" w:eastAsia="Times New Roman" w:hAnsi="Cambria" w:cs="Times New Roman"/>
          <w:kern w:val="1"/>
          <w:sz w:val="24"/>
          <w:szCs w:val="24"/>
          <w:lang w:eastAsia="ar-SA"/>
        </w:rPr>
        <w:t>organization that provides electronic communications services to users and customers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Tariff Information: </w:t>
      </w:r>
      <w:r w:rsidRPr="007A5686">
        <w:rPr>
          <w:rFonts w:ascii="Cambria" w:eastAsia="Times New Roman" w:hAnsi="Cambria" w:cs="Times New Roman"/>
          <w:kern w:val="1"/>
          <w:sz w:val="24"/>
          <w:szCs w:val="24"/>
          <w:lang w:eastAsia="ar-SA"/>
        </w:rPr>
        <w:t>set of principles defined by a Service Provider to price the electronic communications it offers to its customers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NOTE: Tariff information includes the definition of unit price (price for a unit billed quantity) </w:t>
      </w:r>
    </w:p>
    <w:p w:rsidR="007A5686" w:rsidRPr="007A5686" w:rsidRDefault="007A5686" w:rsidP="007A5686">
      <w:pPr>
        <w:suppressAutoHyphens/>
        <w:spacing w:after="113" w:line="280" w:lineRule="atLeast"/>
        <w:ind w:firstLine="709"/>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and valuation methods (set of mathematical methods allowing transforming raw </w:t>
      </w:r>
    </w:p>
    <w:p w:rsidR="007A5686" w:rsidRPr="007A5686" w:rsidRDefault="007A5686" w:rsidP="007A5686">
      <w:pPr>
        <w:suppressAutoHyphens/>
        <w:spacing w:after="113" w:line="280" w:lineRule="atLeast"/>
        <w:ind w:firstLine="709"/>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quantities into billed quantities).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Tariff Plan: </w:t>
      </w:r>
      <w:r w:rsidRPr="007A5686">
        <w:rPr>
          <w:rFonts w:ascii="Cambria" w:eastAsia="Times New Roman" w:hAnsi="Cambria" w:cs="Times New Roman"/>
          <w:kern w:val="1"/>
          <w:sz w:val="24"/>
          <w:szCs w:val="24"/>
          <w:lang w:eastAsia="ar-SA"/>
        </w:rPr>
        <w:t>set of principles defined by a Service Provider to price the electronic communications service it offers to one customer</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NOTE: Tariff plan is a subset of tariff information.</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Unambiguous: </w:t>
      </w:r>
      <w:r w:rsidRPr="007A5686">
        <w:rPr>
          <w:rFonts w:ascii="Cambria" w:eastAsia="Times New Roman" w:hAnsi="Cambria" w:cs="Times New Roman"/>
          <w:kern w:val="1"/>
          <w:sz w:val="24"/>
          <w:szCs w:val="24"/>
          <w:lang w:eastAsia="ar-SA"/>
        </w:rPr>
        <w:t>characteristic of a rule that can be understood and checked by a customer by its own means without having to understand the internality of a Service Provider systems and process</w:t>
      </w: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b/>
          <w:kern w:val="1"/>
          <w:sz w:val="24"/>
          <w:szCs w:val="24"/>
          <w:lang w:eastAsia="ar-SA"/>
        </w:rPr>
        <w:t xml:space="preserve">User: </w:t>
      </w:r>
      <w:r w:rsidRPr="007A5686">
        <w:rPr>
          <w:rFonts w:ascii="Cambria" w:eastAsia="Times New Roman" w:hAnsi="Cambria" w:cs="Times New Roman"/>
          <w:kern w:val="1"/>
          <w:sz w:val="24"/>
          <w:szCs w:val="24"/>
          <w:lang w:eastAsia="ar-SA"/>
        </w:rPr>
        <w:t>individual, including consumer, or organization using or requesting telecommunications services available on public or private networks</w:t>
      </w:r>
    </w:p>
    <w:p w:rsidR="007A5686" w:rsidRPr="007A5686" w:rsidRDefault="007A5686" w:rsidP="007A5686">
      <w:pPr>
        <w:suppressAutoHyphens/>
        <w:spacing w:after="0"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lastRenderedPageBreak/>
        <w:t xml:space="preserve">NOTE: The user may or may not be the person who has subscribed to the provision of the </w:t>
      </w:r>
    </w:p>
    <w:p w:rsidR="007A5686" w:rsidRPr="007A5686" w:rsidRDefault="007A5686" w:rsidP="007A5686">
      <w:pPr>
        <w:suppressAutoHyphens/>
        <w:spacing w:after="0" w:line="280" w:lineRule="atLeast"/>
        <w:ind w:left="709"/>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service. Without any specific addition, this word is used to identify the telecommunication user community in general, e.g. end-users and IT &amp;T managers who use products and services possibly conforming to standards.</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4" w:name="_Toc124241518"/>
      <w:bookmarkStart w:id="5" w:name="_Toc124252379"/>
      <w:bookmarkStart w:id="6" w:name="_Toc144989774"/>
      <w:r w:rsidRPr="007A5686">
        <w:rPr>
          <w:rFonts w:ascii="Cambria" w:eastAsia="Times New Roman" w:hAnsi="Cambria" w:cs="Times New Roman"/>
          <w:b/>
          <w:kern w:val="1"/>
          <w:sz w:val="28"/>
          <w:szCs w:val="20"/>
          <w:lang w:val="de-DE" w:eastAsia="ar-SA"/>
        </w:rPr>
        <w:lastRenderedPageBreak/>
        <w:t>ABBREVIATIONS</w:t>
      </w:r>
      <w:bookmarkEnd w:id="4"/>
      <w:bookmarkEnd w:id="5"/>
      <w:bookmarkEnd w:id="6"/>
    </w:p>
    <w:p w:rsidR="007A5686" w:rsidRPr="007A5686" w:rsidRDefault="007A5686" w:rsidP="007A5686">
      <w:pPr>
        <w:suppressAutoHyphens/>
        <w:spacing w:after="113" w:line="280" w:lineRule="atLeast"/>
        <w:jc w:val="both"/>
        <w:rPr>
          <w:rFonts w:ascii="Cambria" w:eastAsia="Times New Roman" w:hAnsi="Cambria" w:cs="Times New Roman"/>
          <w:i/>
          <w:iCs/>
          <w:kern w:val="1"/>
          <w:sz w:val="24"/>
          <w:szCs w:val="24"/>
          <w:lang w:eastAsia="ar-SA"/>
        </w:rPr>
      </w:pPr>
      <w:r w:rsidRPr="007A5686">
        <w:rPr>
          <w:rFonts w:ascii="Cambria" w:eastAsia="Times New Roman" w:hAnsi="Cambria" w:cs="Times New Roman"/>
          <w:i/>
          <w:iCs/>
          <w:kern w:val="1"/>
          <w:sz w:val="24"/>
          <w:szCs w:val="24"/>
          <w:lang w:eastAsia="ar-SA"/>
        </w:rPr>
        <w:t>For the purposes of the present documents, the following abbreviations apply:</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APN      </w:t>
      </w:r>
      <w:r w:rsidRPr="007A5686">
        <w:rPr>
          <w:rFonts w:ascii="Cambria" w:eastAsia="Times New Roman" w:hAnsi="Cambria" w:cs="Times New Roman"/>
          <w:kern w:val="1"/>
          <w:sz w:val="24"/>
          <w:szCs w:val="24"/>
          <w:lang w:eastAsia="ar-SA"/>
        </w:rPr>
        <w:tab/>
        <w:t>Access Point Name</w:t>
      </w:r>
    </w:p>
    <w:p w:rsidR="007A5686" w:rsidRPr="007A5686" w:rsidRDefault="007A5686" w:rsidP="007A5686">
      <w:pPr>
        <w:suppressAutoHyphens/>
        <w:spacing w:after="113" w:line="280" w:lineRule="atLeast"/>
        <w:ind w:left="1418" w:hanging="1418"/>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BIPM      </w:t>
      </w:r>
      <w:r w:rsidRPr="007A5686">
        <w:rPr>
          <w:rFonts w:ascii="Cambria" w:eastAsia="Times New Roman" w:hAnsi="Cambria" w:cs="Times New Roman"/>
          <w:kern w:val="1"/>
          <w:sz w:val="24"/>
          <w:szCs w:val="24"/>
          <w:lang w:eastAsia="ar-SA"/>
        </w:rPr>
        <w:tab/>
        <w:t xml:space="preserve">International Bureau of weights and Measures/ Bureau International des    </w:t>
      </w:r>
    </w:p>
    <w:p w:rsidR="007A5686" w:rsidRPr="007A5686" w:rsidRDefault="007A5686" w:rsidP="007A5686">
      <w:pPr>
        <w:suppressAutoHyphens/>
        <w:spacing w:after="113" w:line="280" w:lineRule="atLeast"/>
        <w:ind w:left="1418"/>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Poids et Measures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BVB </w:t>
      </w:r>
      <w:r w:rsidRPr="007A5686">
        <w:rPr>
          <w:rFonts w:ascii="Cambria" w:eastAsia="Times New Roman" w:hAnsi="Cambria" w:cs="Times New Roman"/>
          <w:kern w:val="1"/>
          <w:sz w:val="24"/>
          <w:szCs w:val="24"/>
          <w:lang w:eastAsia="ar-SA"/>
        </w:rPr>
        <w:tab/>
      </w:r>
      <w:r w:rsidRPr="007A5686">
        <w:rPr>
          <w:rFonts w:ascii="Cambria" w:eastAsia="Times New Roman" w:hAnsi="Cambria" w:cs="Times New Roman"/>
          <w:kern w:val="1"/>
          <w:sz w:val="24"/>
          <w:szCs w:val="24"/>
          <w:lang w:eastAsia="ar-SA"/>
        </w:rPr>
        <w:tab/>
        <w:t>Billing Verification Body</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CDR              </w:t>
      </w:r>
      <w:r w:rsidRPr="007A5686">
        <w:rPr>
          <w:rFonts w:ascii="Cambria" w:eastAsia="Times New Roman" w:hAnsi="Cambria" w:cs="Times New Roman"/>
          <w:kern w:val="1"/>
          <w:sz w:val="24"/>
          <w:szCs w:val="24"/>
          <w:lang w:eastAsia="ar-SA"/>
        </w:rPr>
        <w:tab/>
        <w:t>Call Detail Record</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DSL             </w:t>
      </w:r>
      <w:r w:rsidRPr="007A5686">
        <w:rPr>
          <w:rFonts w:ascii="Cambria" w:eastAsia="Times New Roman" w:hAnsi="Cambria" w:cs="Times New Roman"/>
          <w:kern w:val="1"/>
          <w:sz w:val="24"/>
          <w:szCs w:val="24"/>
          <w:lang w:eastAsia="ar-SA"/>
        </w:rPr>
        <w:tab/>
        <w:t>Digital Subscriber Line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GPRS        </w:t>
      </w:r>
      <w:r w:rsidRPr="007A5686">
        <w:rPr>
          <w:rFonts w:ascii="Cambria" w:eastAsia="Times New Roman" w:hAnsi="Cambria" w:cs="Times New Roman"/>
          <w:kern w:val="1"/>
          <w:sz w:val="24"/>
          <w:szCs w:val="24"/>
          <w:lang w:eastAsia="ar-SA"/>
        </w:rPr>
        <w:tab/>
        <w:t>General Packet Radio Service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GSM            </w:t>
      </w:r>
      <w:r w:rsidRPr="007A5686">
        <w:rPr>
          <w:rFonts w:ascii="Cambria" w:eastAsia="Times New Roman" w:hAnsi="Cambria" w:cs="Times New Roman"/>
          <w:kern w:val="1"/>
          <w:sz w:val="24"/>
          <w:szCs w:val="24"/>
          <w:lang w:eastAsia="ar-SA"/>
        </w:rPr>
        <w:tab/>
        <w:t>Global System for Mobile Communications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ICT           </w:t>
      </w:r>
      <w:r w:rsidRPr="007A5686">
        <w:rPr>
          <w:rFonts w:ascii="Cambria" w:eastAsia="Times New Roman" w:hAnsi="Cambria" w:cs="Times New Roman"/>
          <w:kern w:val="1"/>
          <w:sz w:val="24"/>
          <w:szCs w:val="24"/>
          <w:lang w:eastAsia="ar-SA"/>
        </w:rPr>
        <w:tab/>
        <w:t>Information and Communication Technology</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IN                </w:t>
      </w:r>
      <w:r w:rsidRPr="007A5686">
        <w:rPr>
          <w:rFonts w:ascii="Cambria" w:eastAsia="Times New Roman" w:hAnsi="Cambria" w:cs="Times New Roman"/>
          <w:kern w:val="1"/>
          <w:sz w:val="24"/>
          <w:szCs w:val="24"/>
          <w:lang w:eastAsia="ar-SA"/>
        </w:rPr>
        <w:tab/>
        <w:t>Intelligent Network</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IP                </w:t>
      </w:r>
      <w:r w:rsidRPr="007A5686">
        <w:rPr>
          <w:rFonts w:ascii="Cambria" w:eastAsia="Times New Roman" w:hAnsi="Cambria" w:cs="Times New Roman"/>
          <w:kern w:val="1"/>
          <w:sz w:val="24"/>
          <w:szCs w:val="24"/>
          <w:lang w:eastAsia="ar-SA"/>
        </w:rPr>
        <w:tab/>
        <w:t>Internet Protocol</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MMS         </w:t>
      </w:r>
      <w:r w:rsidRPr="007A5686">
        <w:rPr>
          <w:rFonts w:ascii="Cambria" w:eastAsia="Times New Roman" w:hAnsi="Cambria" w:cs="Times New Roman"/>
          <w:kern w:val="1"/>
          <w:sz w:val="24"/>
          <w:szCs w:val="24"/>
          <w:lang w:eastAsia="ar-SA"/>
        </w:rPr>
        <w:tab/>
        <w:t>Multimedia Message Service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SIM            </w:t>
      </w:r>
      <w:r w:rsidRPr="007A5686">
        <w:rPr>
          <w:rFonts w:ascii="Cambria" w:eastAsia="Times New Roman" w:hAnsi="Cambria" w:cs="Times New Roman"/>
          <w:kern w:val="1"/>
          <w:sz w:val="24"/>
          <w:szCs w:val="24"/>
          <w:lang w:eastAsia="ar-SA"/>
        </w:rPr>
        <w:tab/>
        <w:t>Subscriber Identification Module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SMS          </w:t>
      </w:r>
      <w:r w:rsidRPr="007A5686">
        <w:rPr>
          <w:rFonts w:ascii="Cambria" w:eastAsia="Times New Roman" w:hAnsi="Cambria" w:cs="Times New Roman"/>
          <w:kern w:val="1"/>
          <w:sz w:val="24"/>
          <w:szCs w:val="24"/>
          <w:lang w:eastAsia="ar-SA"/>
        </w:rPr>
        <w:tab/>
        <w:t>Short Message Service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SP          </w:t>
      </w:r>
      <w:r w:rsidRPr="007A5686">
        <w:rPr>
          <w:rFonts w:ascii="Cambria" w:eastAsia="Times New Roman" w:hAnsi="Cambria" w:cs="Times New Roman"/>
          <w:kern w:val="1"/>
          <w:sz w:val="24"/>
          <w:szCs w:val="24"/>
          <w:lang w:eastAsia="ar-SA"/>
        </w:rPr>
        <w:tab/>
        <w:t>Service Provider</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SSEC     </w:t>
      </w:r>
      <w:r w:rsidRPr="007A5686">
        <w:rPr>
          <w:rFonts w:ascii="Cambria" w:eastAsia="Times New Roman" w:hAnsi="Cambria" w:cs="Times New Roman"/>
          <w:kern w:val="1"/>
          <w:sz w:val="24"/>
          <w:szCs w:val="24"/>
          <w:lang w:eastAsia="ar-SA"/>
        </w:rPr>
        <w:tab/>
        <w:t>Stratified Sample of Electronic Communication</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TV           </w:t>
      </w:r>
      <w:r w:rsidRPr="007A5686">
        <w:rPr>
          <w:rFonts w:ascii="Cambria" w:eastAsia="Times New Roman" w:hAnsi="Cambria" w:cs="Times New Roman"/>
          <w:kern w:val="1"/>
          <w:sz w:val="24"/>
          <w:szCs w:val="24"/>
          <w:lang w:eastAsia="ar-SA"/>
        </w:rPr>
        <w:tab/>
        <w:t>Television</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URL        </w:t>
      </w:r>
      <w:r w:rsidRPr="007A5686">
        <w:rPr>
          <w:rFonts w:ascii="Cambria" w:eastAsia="Times New Roman" w:hAnsi="Cambria" w:cs="Times New Roman"/>
          <w:kern w:val="1"/>
          <w:sz w:val="24"/>
          <w:szCs w:val="24"/>
          <w:lang w:eastAsia="ar-SA"/>
        </w:rPr>
        <w:tab/>
        <w:t>Universal Resource Locator</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USSD         </w:t>
      </w:r>
      <w:r w:rsidRPr="007A5686">
        <w:rPr>
          <w:rFonts w:ascii="Cambria" w:eastAsia="Times New Roman" w:hAnsi="Cambria" w:cs="Times New Roman"/>
          <w:kern w:val="1"/>
          <w:sz w:val="24"/>
          <w:szCs w:val="24"/>
          <w:lang w:eastAsia="ar-SA"/>
        </w:rPr>
        <w:tab/>
        <w:t>Unstructured Supplementary Service Data</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VoIP       </w:t>
      </w:r>
      <w:r w:rsidRPr="007A5686">
        <w:rPr>
          <w:rFonts w:ascii="Cambria" w:eastAsia="Times New Roman" w:hAnsi="Cambria" w:cs="Times New Roman"/>
          <w:kern w:val="1"/>
          <w:sz w:val="24"/>
          <w:szCs w:val="24"/>
          <w:lang w:eastAsia="ar-SA"/>
        </w:rPr>
        <w:tab/>
        <w:t>Voice over IP</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eastAsia="ar-SA"/>
        </w:rPr>
      </w:pPr>
      <w:r w:rsidRPr="007A5686">
        <w:rPr>
          <w:rFonts w:ascii="Cambria" w:eastAsia="Times New Roman" w:hAnsi="Cambria" w:cs="Times New Roman"/>
          <w:kern w:val="1"/>
          <w:sz w:val="24"/>
          <w:szCs w:val="24"/>
          <w:lang w:eastAsia="ar-SA"/>
        </w:rPr>
        <w:t xml:space="preserve">VPLMN     </w:t>
      </w:r>
      <w:r w:rsidRPr="007A5686">
        <w:rPr>
          <w:rFonts w:ascii="Cambria" w:eastAsia="Times New Roman" w:hAnsi="Cambria" w:cs="Times New Roman"/>
          <w:kern w:val="1"/>
          <w:sz w:val="24"/>
          <w:szCs w:val="24"/>
          <w:lang w:eastAsia="ar-SA"/>
        </w:rPr>
        <w:tab/>
        <w:t>Visited Public Land Mobile Network</w:t>
      </w:r>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4"/>
          <w:lang w:val="de-DE" w:eastAsia="ar-SA"/>
        </w:rPr>
      </w:pPr>
      <w:r w:rsidRPr="007A5686">
        <w:rPr>
          <w:rFonts w:ascii="Cambria" w:eastAsia="Times New Roman" w:hAnsi="Cambria" w:cs="Times New Roman"/>
          <w:kern w:val="1"/>
          <w:sz w:val="24"/>
          <w:szCs w:val="24"/>
          <w:lang w:val="de-DE" w:eastAsia="ar-SA"/>
        </w:rPr>
        <w:t xml:space="preserve">VPN        </w:t>
      </w:r>
      <w:r w:rsidRPr="007A5686">
        <w:rPr>
          <w:rFonts w:ascii="Cambria" w:eastAsia="Times New Roman" w:hAnsi="Cambria" w:cs="Times New Roman"/>
          <w:kern w:val="1"/>
          <w:sz w:val="24"/>
          <w:szCs w:val="24"/>
          <w:lang w:val="de-DE" w:eastAsia="ar-SA"/>
        </w:rPr>
        <w:tab/>
        <w:t>Virtual Private Network</w:t>
      </w:r>
      <w:r w:rsidRPr="007A5686">
        <w:rPr>
          <w:rFonts w:ascii="Cambria" w:eastAsia="Times New Roman" w:hAnsi="Cambria" w:cs="Times New Roman"/>
          <w:b/>
          <w:kern w:val="1"/>
          <w:sz w:val="24"/>
          <w:szCs w:val="24"/>
          <w:lang w:val="de-DE" w:eastAsia="ar-SA"/>
        </w:rPr>
        <w:t xml:space="preserve">         </w:t>
      </w:r>
      <w:r w:rsidRPr="007A5686">
        <w:rPr>
          <w:rFonts w:ascii="Cambria" w:eastAsia="Times New Roman" w:hAnsi="Cambria" w:cs="Times New Roman"/>
          <w:kern w:val="1"/>
          <w:sz w:val="24"/>
          <w:szCs w:val="24"/>
          <w:lang w:val="de-DE" w:eastAsia="ar-SA"/>
        </w:rPr>
        <w:t xml:space="preserve">                                             </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7" w:name="_Toc124241519"/>
      <w:bookmarkStart w:id="8" w:name="_Toc124252380"/>
      <w:bookmarkStart w:id="9" w:name="_Toc144989775"/>
      <w:r w:rsidRPr="007A5686">
        <w:rPr>
          <w:rFonts w:ascii="Cambria" w:eastAsia="Times New Roman" w:hAnsi="Cambria" w:cs="Times New Roman"/>
          <w:b/>
          <w:kern w:val="1"/>
          <w:sz w:val="28"/>
          <w:szCs w:val="20"/>
          <w:lang w:val="de-DE" w:eastAsia="ar-SA"/>
        </w:rPr>
        <w:lastRenderedPageBreak/>
        <w:t>INTRODUCTION</w:t>
      </w:r>
      <w:bookmarkEnd w:id="7"/>
      <w:bookmarkEnd w:id="8"/>
      <w:bookmarkEnd w:id="9"/>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The Electronic Communications Act, ACT 775, Section 25 subsection 5 states that “A service provider shall publish the prices, terms and conditions for its public electronic communications services at the times and in the manner that the Authority shall specify and the prices, terms and conditions shall, be the lawful prices, terms and conditions for the services subject to this Act and the conditions of the licence.”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 xml:space="preserve">By this mandate, the National Communications Authority (NCA) has given its Licenced Service Providers the liberty to set its own tariff rates as per acceptable market pricing and laws governing pricing in the country. The Service Providers are however required to notify the NCA of the new tariffs with its complete Terms and Conditions (T&amp;Cs) prior to the effect of such tariff or promotion.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 xml:space="preserve">The Service Provider after notifying the Authority subsequently publishes the tariffs on their website or notable dailies in the country.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 xml:space="preserve">The Authority after the launch of these new tariffs shall regulate “the manner” in which the tariffs are published, taking keen interest in the content and arrangement of the various wallets in the tariff business rules.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In the case of electronic communication services provided by a “Service Provider that has Significant Market Power (SMP) ”, or where “the Authority detects anti-competitive pricing or acts of unfair competition”, the Authority is mandated to regulate the tariffs in accordance with Section 25(1) of the Electronic Communications Act, ACT 775. “The Authority may establish price regulation regimes, which may include setting, review, and approval of prices by Regulation”, as per Section 25(2) of the Act (ACT 775), for Service Providers falling under these categories.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Additionally, Section 25(4) of the Act mandates the Authority to “prescribe a method to regulate the cost of the service” for the dominant service provider “by establishing a ceiling on the cost, or by other methods that it considers appropriate”.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The regulation of tariffs for SMP aims to ensure that the rates provided by the service provider are fair, reasonable, and non-discriminatory, in accordance with Section 25(3) of the Act.</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Thus, an SMP shall be guided by SMP Directives as the Authority may prescribe, in accordance with its mandate.</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 xml:space="preserve">This document offers guidelines with regards to tariff information that are required to be published by a Mobile Network Operator (MNO) that is offering mobile services to end users in consonance with the National Communications Authority Act 769, Act 2008, Clause 3(r) which states that “ The Authority shall issue Guidelines and Standards from time to time”.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 xml:space="preserve">Terms and conditions (T&amp;Cs) for tariff plans that are available for the end users need to fulfil certain minimum criteria in order to be complete and transparent. This document defines these transparency criteria from an end user perspective. This means it only refers to the T&amp;C that need to be published.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 xml:space="preserve">The National Communications Authority requires that all Service Providers comply with the transparency criteria relative to Billing Principles as defined in ETSI TS 102 845. </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de-DE" w:eastAsia="ar-SA"/>
        </w:rPr>
      </w:pPr>
      <w:r w:rsidRPr="007A5686">
        <w:rPr>
          <w:rFonts w:ascii="Cambria" w:eastAsia="Times New Roman" w:hAnsi="Cambria" w:cs="Times New Roman"/>
          <w:kern w:val="1"/>
          <w:sz w:val="24"/>
          <w:szCs w:val="20"/>
          <w:lang w:val="de-DE" w:eastAsia="ar-SA"/>
        </w:rPr>
        <w:t>Chapter 2 of this document states the principles behind the criteria, whereas Chapter 3 specifies the criteria. The last chapter gives a few examples.</w:t>
      </w:r>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10" w:name="_Toc124241520"/>
      <w:bookmarkStart w:id="11" w:name="_Toc124252381"/>
      <w:bookmarkStart w:id="12" w:name="_Toc144989776"/>
      <w:r w:rsidRPr="007A5686">
        <w:rPr>
          <w:rFonts w:ascii="Cambria" w:eastAsia="Times New Roman" w:hAnsi="Cambria" w:cs="Times New Roman"/>
          <w:b/>
          <w:kern w:val="1"/>
          <w:sz w:val="28"/>
          <w:szCs w:val="20"/>
          <w:lang w:val="de-DE" w:eastAsia="ar-SA"/>
        </w:rPr>
        <w:lastRenderedPageBreak/>
        <w:t>BILLING INTEGRITY PRINCIPLES</w:t>
      </w:r>
      <w:bookmarkEnd w:id="10"/>
      <w:bookmarkEnd w:id="11"/>
      <w:bookmarkEnd w:id="12"/>
      <w:r w:rsidRPr="007A5686">
        <w:rPr>
          <w:rFonts w:ascii="Cambria" w:eastAsia="Times New Roman" w:hAnsi="Cambria" w:cs="Times New Roman"/>
          <w:b/>
          <w:kern w:val="1"/>
          <w:sz w:val="28"/>
          <w:szCs w:val="20"/>
          <w:lang w:val="de-DE" w:eastAsia="ar-SA"/>
        </w:rPr>
        <w:t xml:space="preserve"> </w:t>
      </w: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3" w:name="_Toc124241521"/>
      <w:bookmarkStart w:id="14" w:name="_Toc124252382"/>
      <w:bookmarkStart w:id="15" w:name="_Toc144989777"/>
      <w:bookmarkStart w:id="16" w:name="_Toc196125398"/>
      <w:bookmarkStart w:id="17" w:name="_Toc196125518"/>
      <w:bookmarkStart w:id="18" w:name="_Toc196125692"/>
      <w:bookmarkStart w:id="19" w:name="_Toc196125808"/>
      <w:r w:rsidRPr="007A5686">
        <w:rPr>
          <w:rFonts w:ascii="Cambria" w:eastAsia="Times New Roman" w:hAnsi="Cambria" w:cs="Times New Roman"/>
          <w:b/>
          <w:kern w:val="1"/>
          <w:sz w:val="24"/>
          <w:szCs w:val="20"/>
          <w:lang w:val="de-DE" w:eastAsia="ar-SA"/>
        </w:rPr>
        <w:t>Metering</w:t>
      </w:r>
      <w:bookmarkEnd w:id="13"/>
      <w:bookmarkEnd w:id="14"/>
      <w:bookmarkEnd w:id="15"/>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en-US" w:eastAsia="ar-SA"/>
        </w:rPr>
      </w:pPr>
      <w:r w:rsidRPr="007A5686">
        <w:rPr>
          <w:rFonts w:ascii="Cambria" w:eastAsia="Times New Roman" w:hAnsi="Cambria" w:cs="Times New Roman"/>
          <w:kern w:val="1"/>
          <w:sz w:val="24"/>
          <w:szCs w:val="20"/>
          <w:lang w:val="en-US" w:eastAsia="ar-SA"/>
        </w:rPr>
        <w:t>Electronic communications metering for Voice (time) and Data (volume) shall be accurate and reflect prompt recognition of connect and disconnect signals. This means that the metering for a voice call shall be rounded up to the next second, whereas the volume of a data activity shall be rounded up to the next kilobyte. i.e. if the call ends with &gt; = 1/10 sec, the charging goes to the next second.</w:t>
      </w: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20" w:name="_Toc124241522"/>
      <w:bookmarkStart w:id="21" w:name="_Toc124252383"/>
      <w:bookmarkStart w:id="22" w:name="_Toc144989778"/>
      <w:r w:rsidRPr="007A5686">
        <w:rPr>
          <w:rFonts w:ascii="Cambria" w:eastAsia="Times New Roman" w:hAnsi="Cambria" w:cs="Times New Roman"/>
          <w:b/>
          <w:kern w:val="1"/>
          <w:sz w:val="24"/>
          <w:szCs w:val="20"/>
          <w:lang w:val="de-DE" w:eastAsia="ar-SA"/>
        </w:rPr>
        <w:t>Rating</w:t>
      </w:r>
      <w:bookmarkEnd w:id="20"/>
      <w:bookmarkEnd w:id="21"/>
      <w:bookmarkEnd w:id="22"/>
    </w:p>
    <w:p w:rsidR="007A5686" w:rsidRPr="007A5686" w:rsidRDefault="007A5686" w:rsidP="007A5686">
      <w:pPr>
        <w:numPr>
          <w:ilvl w:val="0"/>
          <w:numId w:val="37"/>
        </w:numPr>
        <w:suppressAutoHyphens/>
        <w:spacing w:after="0" w:line="240" w:lineRule="auto"/>
        <w:ind w:left="426"/>
        <w:contextualSpacing/>
        <w:jc w:val="both"/>
        <w:rPr>
          <w:rFonts w:ascii="Cambria" w:eastAsia="Times New Roman" w:hAnsi="Cambria" w:cs="Times New Roman"/>
          <w:b/>
          <w:sz w:val="24"/>
          <w:szCs w:val="24"/>
          <w:lang w:val="en-US" w:eastAsia="de-DE"/>
        </w:rPr>
      </w:pPr>
      <w:bookmarkStart w:id="23" w:name="_Toc124241523"/>
      <w:r w:rsidRPr="007A5686">
        <w:rPr>
          <w:rFonts w:ascii="Cambria" w:eastAsia="Times New Roman" w:hAnsi="Cambria" w:cs="Times New Roman"/>
          <w:sz w:val="24"/>
          <w:szCs w:val="24"/>
          <w:lang w:val="en-US" w:eastAsia="de-DE"/>
        </w:rPr>
        <w:t>Unsuccessful electronic communications shall not be rated or will be rated at null price</w:t>
      </w:r>
      <w:bookmarkEnd w:id="23"/>
    </w:p>
    <w:p w:rsidR="007A5686" w:rsidRPr="007A5686" w:rsidRDefault="007A5686" w:rsidP="007A5686">
      <w:pPr>
        <w:numPr>
          <w:ilvl w:val="0"/>
          <w:numId w:val="37"/>
        </w:numPr>
        <w:suppressAutoHyphens/>
        <w:spacing w:after="0" w:line="240" w:lineRule="auto"/>
        <w:ind w:left="426"/>
        <w:contextualSpacing/>
        <w:jc w:val="both"/>
        <w:rPr>
          <w:rFonts w:ascii="Cambria" w:eastAsia="Times New Roman" w:hAnsi="Cambria" w:cs="Times New Roman"/>
          <w:b/>
          <w:sz w:val="24"/>
          <w:szCs w:val="24"/>
          <w:lang w:val="en-US" w:eastAsia="de-DE"/>
        </w:rPr>
      </w:pPr>
      <w:bookmarkStart w:id="24" w:name="_Toc124241524"/>
      <w:r w:rsidRPr="007A5686">
        <w:rPr>
          <w:rFonts w:ascii="Cambria" w:eastAsia="Times New Roman" w:hAnsi="Cambria" w:cs="Times New Roman"/>
          <w:sz w:val="24"/>
          <w:szCs w:val="24"/>
          <w:lang w:val="en-US" w:eastAsia="de-DE"/>
        </w:rPr>
        <w:t>Each successful electronic communication shall be rated (could be rated at null price depending on the tariff plan of the subscriber)</w:t>
      </w:r>
      <w:bookmarkEnd w:id="24"/>
    </w:p>
    <w:p w:rsidR="007A5686" w:rsidRPr="007A5686" w:rsidRDefault="007A5686" w:rsidP="007A5686">
      <w:pPr>
        <w:numPr>
          <w:ilvl w:val="0"/>
          <w:numId w:val="37"/>
        </w:numPr>
        <w:suppressAutoHyphens/>
        <w:spacing w:after="0" w:line="240" w:lineRule="auto"/>
        <w:ind w:left="426"/>
        <w:contextualSpacing/>
        <w:jc w:val="both"/>
        <w:rPr>
          <w:rFonts w:ascii="Cambria" w:eastAsia="Times New Roman" w:hAnsi="Cambria" w:cs="Times New Roman"/>
          <w:b/>
          <w:sz w:val="24"/>
          <w:szCs w:val="24"/>
          <w:lang w:val="en-US" w:eastAsia="de-DE"/>
        </w:rPr>
      </w:pPr>
      <w:bookmarkStart w:id="25" w:name="_Toc124241525"/>
      <w:r w:rsidRPr="007A5686">
        <w:rPr>
          <w:rFonts w:ascii="Cambria" w:eastAsia="Times New Roman" w:hAnsi="Cambria" w:cs="Times New Roman"/>
          <w:sz w:val="24"/>
          <w:szCs w:val="24"/>
          <w:lang w:val="en-US" w:eastAsia="de-DE"/>
        </w:rPr>
        <w:t>Rated electronic communications are metered and priced in accordance with published documented tariff terms and conditions</w:t>
      </w:r>
      <w:bookmarkEnd w:id="25"/>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26" w:name="_Toc124241526"/>
      <w:bookmarkStart w:id="27" w:name="_Toc124252384"/>
      <w:bookmarkStart w:id="28" w:name="_Toc144989779"/>
      <w:r w:rsidRPr="007A5686">
        <w:rPr>
          <w:rFonts w:ascii="Cambria" w:eastAsia="Times New Roman" w:hAnsi="Cambria" w:cs="Times New Roman"/>
          <w:b/>
          <w:kern w:val="1"/>
          <w:sz w:val="24"/>
          <w:szCs w:val="20"/>
          <w:lang w:val="de-DE" w:eastAsia="ar-SA"/>
        </w:rPr>
        <w:t>Business Rules</w:t>
      </w:r>
      <w:bookmarkEnd w:id="26"/>
      <w:bookmarkEnd w:id="27"/>
      <w:bookmarkEnd w:id="28"/>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val="en-US" w:eastAsia="ar-SA"/>
        </w:rPr>
      </w:pPr>
      <w:r w:rsidRPr="007A5686">
        <w:rPr>
          <w:rFonts w:ascii="Cambria" w:eastAsia="Times New Roman" w:hAnsi="Cambria" w:cs="Times New Roman"/>
          <w:kern w:val="1"/>
          <w:sz w:val="24"/>
          <w:szCs w:val="20"/>
          <w:lang w:val="en-US" w:eastAsia="ar-SA"/>
        </w:rPr>
        <w:t>Tariff terms and conditions provided to customers shall be complete, sufficient, timely, unambiguous, and correct whatever the publishing mode. Tariff rules shall be easily accessible to customers so that any subscriber is able at any time to recalculate the total charge of a mobile service.</w:t>
      </w: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29" w:name="_Toc124241527"/>
      <w:bookmarkStart w:id="30" w:name="_Toc124252385"/>
      <w:bookmarkStart w:id="31" w:name="_Toc144989780"/>
      <w:r w:rsidRPr="007A5686">
        <w:rPr>
          <w:rFonts w:ascii="Cambria" w:eastAsia="Times New Roman" w:hAnsi="Cambria" w:cs="Times New Roman"/>
          <w:b/>
          <w:kern w:val="1"/>
          <w:sz w:val="28"/>
          <w:szCs w:val="20"/>
          <w:lang w:val="de-DE" w:eastAsia="ar-SA"/>
        </w:rPr>
        <w:lastRenderedPageBreak/>
        <w:t>MODALITIES OF TARIFF ANALYSIS</w:t>
      </w:r>
      <w:bookmarkEnd w:id="29"/>
      <w:bookmarkEnd w:id="30"/>
      <w:bookmarkEnd w:id="31"/>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32" w:name="_Toc124241528"/>
      <w:bookmarkStart w:id="33" w:name="_Toc124252386"/>
      <w:bookmarkStart w:id="34" w:name="_Toc144989781"/>
      <w:r w:rsidRPr="007A5686">
        <w:rPr>
          <w:rFonts w:ascii="Cambria" w:eastAsia="Times New Roman" w:hAnsi="Cambria" w:cs="Times New Roman"/>
          <w:b/>
          <w:kern w:val="1"/>
          <w:sz w:val="24"/>
          <w:szCs w:val="20"/>
          <w:lang w:val="de-DE" w:eastAsia="ar-SA"/>
        </w:rPr>
        <w:t>Overview</w:t>
      </w:r>
      <w:bookmarkEnd w:id="32"/>
      <w:bookmarkEnd w:id="33"/>
      <w:bookmarkEnd w:id="34"/>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eastAsia="ar-SA"/>
        </w:rPr>
      </w:pPr>
      <w:r w:rsidRPr="007A5686">
        <w:rPr>
          <w:rFonts w:ascii="Cambria" w:eastAsia="Times New Roman" w:hAnsi="Cambria" w:cs="Times New Roman"/>
          <w:kern w:val="1"/>
          <w:sz w:val="24"/>
          <w:szCs w:val="20"/>
          <w:lang w:val="en-US" w:eastAsia="ar-SA"/>
        </w:rPr>
        <w:t xml:space="preserve">Before an </w:t>
      </w:r>
      <w:r w:rsidRPr="007A5686">
        <w:rPr>
          <w:rFonts w:ascii="Cambria" w:eastAsia="Times New Roman" w:hAnsi="Cambria" w:cs="Times New Roman"/>
          <w:kern w:val="1"/>
          <w:sz w:val="24"/>
          <w:szCs w:val="20"/>
          <w:lang w:eastAsia="ar-SA"/>
        </w:rPr>
        <w:t>SMP</w:t>
      </w:r>
      <w:r w:rsidRPr="007A5686">
        <w:rPr>
          <w:rFonts w:ascii="Cambria" w:eastAsia="Times New Roman" w:hAnsi="Cambria" w:cs="Times New Roman"/>
          <w:kern w:val="1"/>
          <w:sz w:val="24"/>
          <w:szCs w:val="20"/>
          <w:lang w:val="en-US" w:eastAsia="ar-SA"/>
        </w:rPr>
        <w:t xml:space="preserve"> is given the nod to implement a new tariff or make changes to their existing tariffs, there should be an analysis to determine if the tariffs are competitive and in compliance with the applicable SMP directives.</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eastAsia="ar-SA"/>
        </w:rPr>
      </w:pPr>
      <w:r w:rsidRPr="007A5686">
        <w:rPr>
          <w:rFonts w:ascii="Cambria" w:eastAsia="Times New Roman" w:hAnsi="Cambria" w:cs="Times New Roman"/>
          <w:kern w:val="1"/>
          <w:sz w:val="24"/>
          <w:szCs w:val="20"/>
          <w:lang w:val="en-US" w:eastAsia="ar-SA"/>
        </w:rPr>
        <w:t>The modalities for the analysis of tariffs should take into consideration the Significant Market Power (SMP) directives, economic indicators, taxes, government policies, etc. For any tariff adjustment, the Operator or Service Provider is supposed to send a justification to the Authority.</w:t>
      </w: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0"/>
          <w:lang w:eastAsia="ar-SA"/>
        </w:rPr>
      </w:pPr>
      <w:r w:rsidRPr="007A5686">
        <w:rPr>
          <w:rFonts w:ascii="Cambria" w:eastAsia="Times New Roman" w:hAnsi="Cambria" w:cs="Times New Roman"/>
          <w:kern w:val="1"/>
          <w:sz w:val="24"/>
          <w:szCs w:val="20"/>
          <w:lang w:val="en-US" w:eastAsia="ar-SA"/>
        </w:rPr>
        <w:t>The following are the SMP directives that should be considered when performing the analysis</w:t>
      </w:r>
    </w:p>
    <w:p w:rsidR="007A5686" w:rsidRPr="007A5686" w:rsidRDefault="007A5686" w:rsidP="007A5686">
      <w:pPr>
        <w:numPr>
          <w:ilvl w:val="0"/>
          <w:numId w:val="34"/>
        </w:numPr>
        <w:suppressAutoHyphens/>
        <w:spacing w:after="0" w:line="240" w:lineRule="auto"/>
        <w:ind w:left="426"/>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val="en-US" w:eastAsia="de-DE"/>
        </w:rPr>
        <w:t>Same Prices for on-net and off-net transactions.</w:t>
      </w:r>
    </w:p>
    <w:p w:rsidR="007A5686" w:rsidRPr="007A5686" w:rsidRDefault="007A5686" w:rsidP="007A5686">
      <w:pPr>
        <w:numPr>
          <w:ilvl w:val="0"/>
          <w:numId w:val="34"/>
        </w:numPr>
        <w:suppressAutoHyphens/>
        <w:spacing w:after="0" w:line="240" w:lineRule="auto"/>
        <w:ind w:left="426"/>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val="en-US" w:eastAsia="de-DE"/>
        </w:rPr>
        <w:t>Tariff plans should be used for both On-net and Off-net transactions</w:t>
      </w:r>
    </w:p>
    <w:p w:rsidR="007A5686" w:rsidRPr="007A5686" w:rsidRDefault="007A5686" w:rsidP="007A5686">
      <w:pPr>
        <w:numPr>
          <w:ilvl w:val="0"/>
          <w:numId w:val="34"/>
        </w:numPr>
        <w:suppressAutoHyphens/>
        <w:spacing w:after="0" w:line="240" w:lineRule="auto"/>
        <w:ind w:left="426"/>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val="en-US" w:eastAsia="de-DE"/>
        </w:rPr>
        <w:t>All local price points shall be above the prevailing interconnect rates</w:t>
      </w:r>
    </w:p>
    <w:p w:rsidR="007A5686" w:rsidRPr="007A5686" w:rsidRDefault="007A5686" w:rsidP="007A5686">
      <w:pPr>
        <w:numPr>
          <w:ilvl w:val="0"/>
          <w:numId w:val="34"/>
        </w:numPr>
        <w:suppressAutoHyphens/>
        <w:spacing w:after="0" w:line="240" w:lineRule="auto"/>
        <w:ind w:left="426"/>
        <w:contextualSpacing/>
        <w:jc w:val="both"/>
        <w:rPr>
          <w:rFonts w:ascii="Cambria" w:eastAsia="Times New Roman" w:hAnsi="Cambria" w:cs="Times New Roman"/>
          <w:sz w:val="24"/>
          <w:szCs w:val="24"/>
          <w:lang w:eastAsia="de-DE"/>
        </w:rPr>
      </w:pPr>
      <w:r w:rsidRPr="007A5686">
        <w:rPr>
          <w:rFonts w:ascii="Cambria" w:eastAsia="Times New Roman" w:hAnsi="Cambria" w:cs="Times New Roman"/>
          <w:sz w:val="24"/>
          <w:szCs w:val="24"/>
          <w:lang w:val="en-US" w:eastAsia="de-DE"/>
        </w:rPr>
        <w:t>SMP tariff for all services should not be the lowest among competition</w:t>
      </w: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35" w:name="_Toc124241529"/>
      <w:bookmarkStart w:id="36" w:name="_Toc124252387"/>
      <w:bookmarkStart w:id="37" w:name="_Toc144989782"/>
      <w:r w:rsidRPr="007A5686">
        <w:rPr>
          <w:rFonts w:ascii="Cambria" w:eastAsia="Times New Roman" w:hAnsi="Cambria" w:cs="Times New Roman"/>
          <w:b/>
          <w:kern w:val="1"/>
          <w:sz w:val="24"/>
          <w:szCs w:val="20"/>
          <w:lang w:val="de-DE" w:eastAsia="ar-SA"/>
        </w:rPr>
        <w:t>Analysis of Existing Tariffs</w:t>
      </w:r>
      <w:bookmarkEnd w:id="35"/>
      <w:bookmarkEnd w:id="36"/>
      <w:bookmarkEnd w:id="37"/>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38" w:name="_Toc124241530"/>
      <w:r w:rsidRPr="007A5686">
        <w:rPr>
          <w:rFonts w:ascii="Cambria" w:eastAsia="Times New Roman" w:hAnsi="Cambria" w:cs="Times New Roman"/>
          <w:b/>
          <w:kern w:val="1"/>
          <w:sz w:val="24"/>
          <w:szCs w:val="20"/>
          <w:lang w:val="de-DE" w:eastAsia="ar-SA"/>
        </w:rPr>
        <w:t>SMP Player</w:t>
      </w:r>
      <w:bookmarkEnd w:id="38"/>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0"/>
          <w:lang w:val="en-US" w:eastAsia="ar-SA"/>
        </w:rPr>
      </w:pPr>
      <w:r w:rsidRPr="007A5686">
        <w:rPr>
          <w:rFonts w:ascii="Cambria" w:eastAsia="Times New Roman" w:hAnsi="Cambria" w:cs="Times New Roman"/>
          <w:kern w:val="1"/>
          <w:sz w:val="24"/>
          <w:szCs w:val="20"/>
          <w:lang w:val="en-US" w:eastAsia="ar-SA"/>
        </w:rPr>
        <w:t xml:space="preserve"> </w:t>
      </w:r>
      <w:bookmarkStart w:id="39" w:name="_Toc124241531"/>
      <w:r w:rsidRPr="007A5686">
        <w:rPr>
          <w:rFonts w:ascii="Cambria" w:eastAsia="Times New Roman" w:hAnsi="Cambria" w:cs="Times New Roman"/>
          <w:kern w:val="1"/>
          <w:sz w:val="24"/>
          <w:szCs w:val="20"/>
          <w:lang w:val="en-US" w:eastAsia="ar-SA"/>
        </w:rPr>
        <w:t xml:space="preserve">All tariffs except for IDD and international roaming tariffs shall not be below the </w:t>
      </w:r>
      <w:r w:rsidRPr="007A5686">
        <w:rPr>
          <w:rFonts w:ascii="Cambria" w:eastAsia="Times New Roman" w:hAnsi="Cambria" w:cs="Times New Roman"/>
          <w:kern w:val="1"/>
          <w:sz w:val="24"/>
          <w:szCs w:val="20"/>
          <w:lang w:eastAsia="ar-SA"/>
        </w:rPr>
        <w:t xml:space="preserve">prevailing </w:t>
      </w:r>
      <w:r w:rsidRPr="007A5686">
        <w:rPr>
          <w:rFonts w:ascii="Cambria" w:eastAsia="Times New Roman" w:hAnsi="Cambria" w:cs="Times New Roman"/>
          <w:kern w:val="1"/>
          <w:sz w:val="24"/>
          <w:szCs w:val="20"/>
          <w:lang w:val="en-US" w:eastAsia="ar-SA"/>
        </w:rPr>
        <w:t>interconnect rate for voice</w:t>
      </w:r>
      <w:r w:rsidRPr="007A5686">
        <w:rPr>
          <w:rFonts w:ascii="Cambria" w:eastAsia="Times New Roman" w:hAnsi="Cambria" w:cs="Times New Roman"/>
          <w:kern w:val="1"/>
          <w:sz w:val="24"/>
          <w:szCs w:val="20"/>
          <w:lang w:eastAsia="ar-SA"/>
        </w:rPr>
        <w:t xml:space="preserve"> and SMS</w:t>
      </w:r>
      <w:r w:rsidRPr="007A5686">
        <w:rPr>
          <w:rFonts w:ascii="Cambria" w:eastAsia="Times New Roman" w:hAnsi="Cambria" w:cs="Times New Roman"/>
          <w:kern w:val="1"/>
          <w:sz w:val="24"/>
          <w:szCs w:val="20"/>
          <w:lang w:val="en-US" w:eastAsia="ar-SA"/>
        </w:rPr>
        <w:t xml:space="preserve"> services. This is derived by dividing the purchase amount (amount of bundle/promotions) by the allocated minutes. For example, for a bundle with a price of GHS 5 and allocated minutes of 120 minutes the effective rate will be 0.0417GHS/Min.</w:t>
      </w:r>
      <w:bookmarkEnd w:id="39"/>
    </w:p>
    <w:p w:rsidR="007A5686" w:rsidRPr="007A5686" w:rsidRDefault="007A5686" w:rsidP="007A5686">
      <w:pPr>
        <w:keepNext/>
        <w:keepLines/>
        <w:suppressAutoHyphens/>
        <w:spacing w:after="0" w:line="280" w:lineRule="atLeast"/>
        <w:ind w:left="851"/>
        <w:jc w:val="both"/>
        <w:outlineLvl w:val="3"/>
        <w:rPr>
          <w:rFonts w:ascii="Cambria" w:eastAsia="Times New Roman" w:hAnsi="Cambria" w:cs="Times New Roman"/>
          <w:b/>
          <w:kern w:val="1"/>
          <w:sz w:val="24"/>
          <w:szCs w:val="24"/>
          <w:lang w:val="en-US" w:eastAsia="ar-SA"/>
        </w:rPr>
      </w:pPr>
      <w:bookmarkStart w:id="40" w:name="_Toc124241532"/>
      <w:r w:rsidRPr="007A5686">
        <w:rPr>
          <w:rFonts w:ascii="Cambria" w:eastAsia="Times New Roman" w:hAnsi="Cambria" w:cs="Times New Roman"/>
          <w:kern w:val="1"/>
          <w:sz w:val="24"/>
          <w:szCs w:val="24"/>
          <w:lang w:val="en-US" w:eastAsia="ar-SA"/>
        </w:rPr>
        <w:t>For a combo bundle (that is a bundle consisting of Voice, Data and SMS) the allocation rule as communicated by the Operators to the NCA should be taken into consideration. For example, a combo bundle which costs GHS6 with voice allocation of 60 minutes and data allocation of 500MB and a rule of 60:40. That is, 60% of the cost of the bundle finances the voice allocation and the remaining 40% is for data. This means that the cost for voice allocations is GHS3.6 with an effective rate of 0.06GHS/Min and the remaining GHS2.4 is the cost of the data.</w:t>
      </w:r>
      <w:bookmarkEnd w:id="40"/>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0"/>
          <w:lang w:val="en-US" w:eastAsia="ar-SA"/>
        </w:rPr>
      </w:pPr>
      <w:r w:rsidRPr="007A5686">
        <w:rPr>
          <w:rFonts w:ascii="Cambria" w:eastAsia="Times New Roman" w:hAnsi="Cambria" w:cs="Times New Roman"/>
          <w:kern w:val="1"/>
          <w:sz w:val="24"/>
          <w:szCs w:val="20"/>
          <w:lang w:val="en-US" w:eastAsia="ar-SA"/>
        </w:rPr>
        <w:t xml:space="preserve"> </w:t>
      </w:r>
      <w:bookmarkStart w:id="41" w:name="_Toc124241533"/>
      <w:r w:rsidRPr="007A5686">
        <w:rPr>
          <w:rFonts w:ascii="Cambria" w:eastAsia="Times New Roman" w:hAnsi="Cambria" w:cs="Times New Roman"/>
          <w:kern w:val="1"/>
          <w:sz w:val="24"/>
          <w:szCs w:val="20"/>
          <w:lang w:val="en-US" w:eastAsia="ar-SA"/>
        </w:rPr>
        <w:t xml:space="preserve">The effective rate for IDD, roaming, Legacy, </w:t>
      </w:r>
      <w:r w:rsidRPr="007A5686">
        <w:rPr>
          <w:rFonts w:ascii="Cambria" w:eastAsia="Times New Roman" w:hAnsi="Cambria" w:cs="Times New Roman"/>
          <w:kern w:val="1"/>
          <w:sz w:val="24"/>
          <w:szCs w:val="24"/>
          <w:lang w:val="en-US" w:eastAsia="ar-SA"/>
        </w:rPr>
        <w:t xml:space="preserve">bundles and promotional </w:t>
      </w:r>
      <w:r w:rsidRPr="007A5686">
        <w:rPr>
          <w:rFonts w:ascii="Cambria" w:eastAsia="Times New Roman" w:hAnsi="Cambria" w:cs="Times New Roman"/>
          <w:kern w:val="1"/>
          <w:sz w:val="24"/>
          <w:szCs w:val="20"/>
          <w:lang w:val="en-US" w:eastAsia="ar-SA"/>
        </w:rPr>
        <w:t xml:space="preserve">tariffs of an SMP Player should not be the lowest in the industry at all times. </w:t>
      </w:r>
      <w:r w:rsidRPr="007A5686">
        <w:rPr>
          <w:rFonts w:ascii="Cambria" w:eastAsia="Times New Roman" w:hAnsi="Cambria" w:cs="Times New Roman"/>
          <w:kern w:val="1"/>
          <w:sz w:val="24"/>
          <w:szCs w:val="24"/>
          <w:lang w:val="en-US" w:eastAsia="ar-SA"/>
        </w:rPr>
        <w:t xml:space="preserve">In the event that an SMP player has the highest price, </w:t>
      </w:r>
      <w:r w:rsidRPr="007A5686">
        <w:rPr>
          <w:rFonts w:ascii="Cambria" w:eastAsia="Times New Roman" w:hAnsi="Cambria" w:cs="Times New Roman"/>
          <w:kern w:val="1"/>
          <w:sz w:val="24"/>
          <w:szCs w:val="20"/>
          <w:lang w:val="en-US" w:eastAsia="ar-SA"/>
        </w:rPr>
        <w:t>the difference between the tariff for the SMP player(s) and the non-SMP player with the highest price should not be beyond 10%.</w:t>
      </w:r>
      <w:bookmarkEnd w:id="41"/>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42" w:name="_Toc124241534"/>
      <w:r w:rsidRPr="007A5686">
        <w:rPr>
          <w:rFonts w:ascii="Cambria" w:eastAsia="Times New Roman" w:hAnsi="Cambria" w:cs="Times New Roman"/>
          <w:kern w:val="1"/>
          <w:sz w:val="24"/>
          <w:szCs w:val="24"/>
          <w:lang w:val="en-US" w:eastAsia="ar-SA"/>
        </w:rPr>
        <w:t xml:space="preserve">The difference between the previous and the proposed tariffs/allocation or effective rate must be such that it provides sufficient room for price competitiveness of the non-SMPs without being exploitative to the consumer. </w:t>
      </w:r>
      <w:bookmarkEnd w:id="42"/>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4"/>
          <w:lang w:val="en-US" w:eastAsia="ar-SA"/>
        </w:rPr>
      </w:pPr>
      <w:bookmarkStart w:id="43" w:name="_Toc124241535"/>
      <w:r w:rsidRPr="007A5686">
        <w:rPr>
          <w:rFonts w:ascii="Cambria" w:eastAsia="Times New Roman" w:hAnsi="Cambria" w:cs="Times New Roman"/>
          <w:b/>
          <w:kern w:val="1"/>
          <w:sz w:val="24"/>
          <w:szCs w:val="24"/>
          <w:lang w:val="en-US" w:eastAsia="ar-SA"/>
        </w:rPr>
        <w:t>Non-SMP Players</w:t>
      </w:r>
      <w:bookmarkEnd w:id="43"/>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44" w:name="_Toc124241536"/>
      <w:r w:rsidRPr="007A5686">
        <w:rPr>
          <w:rFonts w:ascii="Cambria" w:eastAsia="Times New Roman" w:hAnsi="Cambria" w:cs="Times New Roman"/>
          <w:kern w:val="1"/>
          <w:sz w:val="24"/>
          <w:szCs w:val="24"/>
          <w:lang w:val="en-US" w:eastAsia="ar-SA"/>
        </w:rPr>
        <w:t>Same modality in respect to interconnect under section 5.2.1.1 would be applied to non-SMP players.</w:t>
      </w:r>
      <w:bookmarkEnd w:id="44"/>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45" w:name="_Toc124241537"/>
      <w:bookmarkStart w:id="46" w:name="_Toc124252388"/>
      <w:bookmarkStart w:id="47" w:name="_Toc144989783"/>
      <w:r w:rsidRPr="007A5686">
        <w:rPr>
          <w:rFonts w:ascii="Cambria" w:eastAsia="Times New Roman" w:hAnsi="Cambria" w:cs="Times New Roman"/>
          <w:b/>
          <w:kern w:val="1"/>
          <w:sz w:val="24"/>
          <w:szCs w:val="20"/>
          <w:lang w:val="de-DE" w:eastAsia="ar-SA"/>
        </w:rPr>
        <w:t>Analysis of New Tariffs</w:t>
      </w:r>
      <w:bookmarkEnd w:id="45"/>
      <w:bookmarkEnd w:id="46"/>
      <w:bookmarkEnd w:id="47"/>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kern w:val="1"/>
          <w:sz w:val="24"/>
          <w:szCs w:val="24"/>
          <w:lang w:val="en-US" w:eastAsia="ar-SA"/>
        </w:rPr>
      </w:pPr>
      <w:bookmarkStart w:id="48" w:name="_Toc124241538"/>
      <w:r w:rsidRPr="007A5686">
        <w:rPr>
          <w:rFonts w:ascii="Cambria" w:eastAsia="Times New Roman" w:hAnsi="Cambria" w:cs="Times New Roman"/>
          <w:kern w:val="1"/>
          <w:sz w:val="24"/>
          <w:szCs w:val="24"/>
          <w:lang w:val="en-US" w:eastAsia="ar-SA"/>
        </w:rPr>
        <w:t>The new tariff should not be below the interconnect rate as outlined in section 5.2.1.1.</w:t>
      </w:r>
      <w:bookmarkEnd w:id="48"/>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kern w:val="1"/>
          <w:sz w:val="24"/>
          <w:szCs w:val="24"/>
          <w:lang w:val="en-US" w:eastAsia="ar-SA"/>
        </w:rPr>
      </w:pPr>
      <w:bookmarkStart w:id="49" w:name="_Toc124241539"/>
      <w:r w:rsidRPr="007A5686">
        <w:rPr>
          <w:rFonts w:ascii="Cambria" w:eastAsia="Times New Roman" w:hAnsi="Cambria" w:cs="Times New Roman"/>
          <w:kern w:val="1"/>
          <w:sz w:val="24"/>
          <w:szCs w:val="24"/>
          <w:lang w:val="en-US" w:eastAsia="ar-SA"/>
        </w:rPr>
        <w:t>Comparison of new tariff to similar tariffs offered in different jurisdiction.</w:t>
      </w:r>
      <w:bookmarkEnd w:id="49"/>
    </w:p>
    <w:p w:rsidR="007A5686" w:rsidRPr="007A5686" w:rsidRDefault="007A5686" w:rsidP="007A5686">
      <w:pPr>
        <w:suppressAutoHyphens/>
        <w:spacing w:after="120" w:line="280" w:lineRule="atLeast"/>
        <w:rPr>
          <w:rFonts w:ascii="Cambria" w:eastAsia="Times New Roman" w:hAnsi="Cambria" w:cs="Times New Roman"/>
          <w:sz w:val="20"/>
          <w:szCs w:val="24"/>
          <w:lang w:val="en-US" w:eastAsia="ar-SA"/>
        </w:rPr>
      </w:pPr>
      <w:r w:rsidRPr="007A5686">
        <w:rPr>
          <w:rFonts w:ascii="Cambria" w:eastAsia="Times New Roman" w:hAnsi="Cambria" w:cs="Times New Roman"/>
          <w:kern w:val="1"/>
          <w:sz w:val="24"/>
          <w:szCs w:val="24"/>
          <w:lang w:val="en-US" w:eastAsia="ar-SA"/>
        </w:rPr>
        <w:t xml:space="preserve">5.3.3 </w:t>
      </w:r>
      <w:r w:rsidRPr="007A5686">
        <w:rPr>
          <w:rFonts w:ascii="Cambria" w:eastAsia="Times New Roman" w:hAnsi="Cambria" w:cs="Times New Roman"/>
          <w:kern w:val="1"/>
          <w:sz w:val="24"/>
          <w:szCs w:val="24"/>
          <w:lang w:val="en-US" w:eastAsia="ar-SA"/>
        </w:rPr>
        <w:tab/>
        <w:t xml:space="preserve">   Comparison of new tariff to similar tariffs offered in Ghana.</w:t>
      </w:r>
    </w:p>
    <w:p w:rsidR="007A5686" w:rsidRPr="007A5686" w:rsidRDefault="007A5686" w:rsidP="007A5686">
      <w:pPr>
        <w:suppressAutoHyphens/>
        <w:spacing w:after="120" w:line="280" w:lineRule="atLeast"/>
        <w:jc w:val="both"/>
        <w:rPr>
          <w:rFonts w:ascii="Cambria" w:eastAsia="Times New Roman" w:hAnsi="Cambria" w:cs="Times New Roman"/>
          <w:sz w:val="20"/>
          <w:szCs w:val="24"/>
          <w:lang w:val="en-US" w:eastAsia="ar-SA"/>
        </w:rPr>
      </w:pPr>
      <w:r w:rsidRPr="007A5686">
        <w:rPr>
          <w:rFonts w:ascii="Cambria" w:eastAsia="Times New Roman" w:hAnsi="Cambria" w:cs="Times New Roman"/>
          <w:kern w:val="1"/>
          <w:sz w:val="24"/>
          <w:szCs w:val="24"/>
          <w:lang w:val="en-US" w:eastAsia="ar-SA"/>
        </w:rPr>
        <w:lastRenderedPageBreak/>
        <w:t xml:space="preserve">5.3.4 </w:t>
      </w:r>
      <w:r w:rsidRPr="007A5686">
        <w:rPr>
          <w:rFonts w:ascii="Cambria" w:eastAsia="Times New Roman" w:hAnsi="Cambria" w:cs="Times New Roman"/>
          <w:kern w:val="1"/>
          <w:sz w:val="24"/>
          <w:szCs w:val="24"/>
          <w:lang w:val="en-US" w:eastAsia="ar-SA"/>
        </w:rPr>
        <w:tab/>
        <w:t xml:space="preserve">   Any comparison must consider the comparability of the underlining product/service by examining:</w:t>
      </w:r>
    </w:p>
    <w:p w:rsidR="007A5686" w:rsidRPr="007A5686" w:rsidRDefault="007A5686" w:rsidP="007A5686">
      <w:pPr>
        <w:suppressAutoHyphens/>
        <w:spacing w:after="120" w:line="280" w:lineRule="atLeast"/>
        <w:ind w:left="709"/>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5.3.4.1 Effective Rate per Minute or Mega-bite (ERM/ERMB).</w:t>
      </w:r>
    </w:p>
    <w:p w:rsidR="007A5686" w:rsidRPr="007A5686" w:rsidRDefault="007A5686" w:rsidP="007A5686">
      <w:pPr>
        <w:suppressAutoHyphens/>
        <w:spacing w:after="120" w:line="280" w:lineRule="atLeast"/>
        <w:ind w:left="709"/>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5.3.4.2 Validity of Offer.</w:t>
      </w:r>
    </w:p>
    <w:p w:rsidR="007A5686" w:rsidRPr="007A5686" w:rsidRDefault="007A5686" w:rsidP="007A5686">
      <w:pPr>
        <w:suppressAutoHyphens/>
        <w:spacing w:after="120" w:line="280" w:lineRule="atLeast"/>
        <w:ind w:left="709"/>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5.3.4.3 Any additional Bolt-ons.</w:t>
      </w:r>
    </w:p>
    <w:p w:rsidR="007A5686" w:rsidRPr="007A5686" w:rsidRDefault="007A5686" w:rsidP="007A5686">
      <w:pPr>
        <w:suppressAutoHyphens/>
        <w:spacing w:after="120" w:line="280" w:lineRule="atLeast"/>
        <w:ind w:left="709"/>
        <w:rPr>
          <w:rFonts w:ascii="Cambria" w:eastAsia="Times New Roman" w:hAnsi="Cambria" w:cs="Times New Roman"/>
          <w:sz w:val="20"/>
          <w:szCs w:val="24"/>
          <w:lang w:val="en-US" w:eastAsia="ar-SA"/>
        </w:rPr>
      </w:pPr>
      <w:r w:rsidRPr="007A5686">
        <w:rPr>
          <w:rFonts w:ascii="Cambria" w:eastAsia="Times New Roman" w:hAnsi="Cambria" w:cs="Times New Roman"/>
          <w:kern w:val="1"/>
          <w:sz w:val="24"/>
          <w:szCs w:val="24"/>
          <w:lang w:val="en-US" w:eastAsia="ar-SA"/>
        </w:rPr>
        <w:t>5.3.4.4 A minimum percentage (20%) of users/subscriptions to prevent price manipulation.’</w:t>
      </w: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eastAsia="ar-SA"/>
        </w:rPr>
      </w:pPr>
      <w:bookmarkStart w:id="50" w:name="_Toc124241540"/>
      <w:bookmarkStart w:id="51" w:name="_Toc124252389"/>
      <w:bookmarkStart w:id="52" w:name="_Toc144989784"/>
      <w:r w:rsidRPr="007A5686">
        <w:rPr>
          <w:rFonts w:ascii="Cambria" w:eastAsia="Times New Roman" w:hAnsi="Cambria" w:cs="Times New Roman"/>
          <w:b/>
          <w:kern w:val="1"/>
          <w:sz w:val="24"/>
          <w:szCs w:val="20"/>
          <w:lang w:eastAsia="ar-SA"/>
        </w:rPr>
        <w:t>Additional Metrics for SMP Tariff Analysis</w:t>
      </w:r>
      <w:bookmarkEnd w:id="50"/>
      <w:bookmarkEnd w:id="51"/>
      <w:bookmarkEnd w:id="52"/>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4"/>
          <w:lang w:val="en-US" w:eastAsia="ar-SA"/>
        </w:rPr>
      </w:pPr>
      <w:bookmarkStart w:id="53" w:name="_Toc124241541"/>
      <w:r w:rsidRPr="007A5686">
        <w:rPr>
          <w:rFonts w:ascii="Cambria" w:eastAsia="Times New Roman" w:hAnsi="Cambria" w:cs="Times New Roman"/>
          <w:b/>
          <w:kern w:val="1"/>
          <w:sz w:val="24"/>
          <w:szCs w:val="24"/>
          <w:lang w:val="en-US" w:eastAsia="ar-SA"/>
        </w:rPr>
        <w:t>Economic Indicators</w:t>
      </w:r>
      <w:bookmarkEnd w:id="53"/>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54" w:name="_Toc124241542"/>
      <w:r w:rsidRPr="007A5686">
        <w:rPr>
          <w:rFonts w:ascii="Cambria" w:eastAsia="Times New Roman" w:hAnsi="Cambria" w:cs="Times New Roman"/>
          <w:kern w:val="1"/>
          <w:sz w:val="24"/>
          <w:szCs w:val="24"/>
          <w:lang w:val="en-US" w:eastAsia="ar-SA"/>
        </w:rPr>
        <w:t>Tax and Levies</w:t>
      </w:r>
      <w:bookmarkEnd w:id="54"/>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55" w:name="_Toc124241543"/>
      <w:r w:rsidRPr="007A5686">
        <w:rPr>
          <w:rFonts w:ascii="Cambria" w:eastAsia="Times New Roman" w:hAnsi="Cambria" w:cs="Times New Roman"/>
          <w:kern w:val="1"/>
          <w:sz w:val="24"/>
          <w:szCs w:val="24"/>
          <w:lang w:val="en-US" w:eastAsia="ar-SA"/>
        </w:rPr>
        <w:t>Fuel and Utilities Cost</w:t>
      </w:r>
      <w:bookmarkEnd w:id="55"/>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56" w:name="_Toc124241544"/>
      <w:r w:rsidRPr="007A5686">
        <w:rPr>
          <w:rFonts w:ascii="Cambria" w:eastAsia="Times New Roman" w:hAnsi="Cambria" w:cs="Times New Roman"/>
          <w:kern w:val="1"/>
          <w:sz w:val="24"/>
          <w:szCs w:val="24"/>
          <w:lang w:val="en-US" w:eastAsia="ar-SA"/>
        </w:rPr>
        <w:t>Exchange Rate</w:t>
      </w:r>
      <w:bookmarkEnd w:id="56"/>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57" w:name="_Toc124241545"/>
      <w:r w:rsidRPr="007A5686">
        <w:rPr>
          <w:rFonts w:ascii="Cambria" w:eastAsia="Times New Roman" w:hAnsi="Cambria" w:cs="Times New Roman"/>
          <w:kern w:val="1"/>
          <w:sz w:val="24"/>
          <w:szCs w:val="24"/>
          <w:lang w:val="en-US" w:eastAsia="ar-SA"/>
        </w:rPr>
        <w:t>Inflation</w:t>
      </w:r>
      <w:bookmarkEnd w:id="57"/>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58" w:name="_Toc124241546"/>
      <w:bookmarkStart w:id="59" w:name="_Toc124252390"/>
      <w:bookmarkStart w:id="60" w:name="_Toc144989785"/>
      <w:r w:rsidRPr="007A5686">
        <w:rPr>
          <w:rFonts w:ascii="Cambria" w:eastAsia="Times New Roman" w:hAnsi="Cambria" w:cs="Times New Roman"/>
          <w:b/>
          <w:kern w:val="1"/>
          <w:sz w:val="28"/>
          <w:szCs w:val="20"/>
          <w:lang w:val="de-DE" w:eastAsia="ar-SA"/>
        </w:rPr>
        <w:lastRenderedPageBreak/>
        <w:t>TIME WINDOW FOR THE INTRODUCTION OF NEW TARIFFS</w:t>
      </w:r>
      <w:bookmarkEnd w:id="58"/>
      <w:bookmarkEnd w:id="59"/>
      <w:bookmarkEnd w:id="60"/>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61" w:name="_Toc124241547"/>
      <w:bookmarkStart w:id="62" w:name="_Toc124252391"/>
      <w:bookmarkStart w:id="63" w:name="_Toc144989786"/>
      <w:r w:rsidRPr="007A5686">
        <w:rPr>
          <w:rFonts w:ascii="Cambria" w:eastAsia="Times New Roman" w:hAnsi="Cambria" w:cs="Times New Roman"/>
          <w:b/>
          <w:kern w:val="1"/>
          <w:sz w:val="24"/>
          <w:szCs w:val="20"/>
          <w:lang w:val="de-DE" w:eastAsia="ar-SA"/>
        </w:rPr>
        <w:t>Overview</w:t>
      </w:r>
      <w:bookmarkEnd w:id="61"/>
      <w:bookmarkEnd w:id="62"/>
      <w:bookmarkEnd w:id="63"/>
    </w:p>
    <w:p w:rsidR="007A5686" w:rsidRPr="007A5686" w:rsidRDefault="007A5686" w:rsidP="007A5686">
      <w:pPr>
        <w:suppressAutoHyphens/>
        <w:spacing w:after="120" w:line="276"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 xml:space="preserve">The Service Provider, after notifying the Authority shall subsequently publish the tariffs on their website and in at least two (2) notable dailies in the country. </w:t>
      </w:r>
    </w:p>
    <w:p w:rsidR="007A5686" w:rsidRPr="007A5686" w:rsidRDefault="007A5686" w:rsidP="007A5686">
      <w:pPr>
        <w:suppressAutoHyphens/>
        <w:spacing w:after="113" w:line="276"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 xml:space="preserve">Guidelines with regards to tariff information that are required to be published by a Mobile Network Operator (MNO) that is offering mobile services to end users in consonance with the National Communications Authority Act 769, Act 2008, Clause 3(r) which states that </w:t>
      </w:r>
      <w:r w:rsidRPr="007A5686">
        <w:rPr>
          <w:rFonts w:ascii="Cambria" w:eastAsia="Times New Roman" w:hAnsi="Cambria" w:cs="Times New Roman"/>
          <w:b/>
          <w:i/>
          <w:kern w:val="1"/>
          <w:sz w:val="24"/>
          <w:szCs w:val="24"/>
          <w:lang w:val="en-US" w:eastAsia="ar-SA"/>
        </w:rPr>
        <w:t>“The Authority shall issue Guidelines and Standards from time to time”.</w:t>
      </w:r>
      <w:r w:rsidRPr="007A5686">
        <w:rPr>
          <w:rFonts w:ascii="Cambria" w:eastAsia="Times New Roman" w:hAnsi="Cambria" w:cs="Times New Roman"/>
          <w:kern w:val="1"/>
          <w:sz w:val="24"/>
          <w:szCs w:val="24"/>
          <w:lang w:val="en-US" w:eastAsia="ar-SA"/>
        </w:rPr>
        <w:t xml:space="preserve"> </w:t>
      </w:r>
    </w:p>
    <w:p w:rsidR="007A5686" w:rsidRPr="007A5686" w:rsidRDefault="007A5686" w:rsidP="007A5686">
      <w:pPr>
        <w:suppressAutoHyphens/>
        <w:spacing w:after="113" w:line="276"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 xml:space="preserve">The designation of an SMP in 2020 came with a number of regulatory interventions and directives including the prior approval of tariffs (Legacy Tariffs, Promotions, Bundles for Voice, SMS and Data) of the SMP. Prior to the declaration of an SMP in the market, Mobile Network Operators were required to only inform the regulator of any change in tariffs Seven (7) days before its effective date. </w:t>
      </w:r>
    </w:p>
    <w:p w:rsidR="007A5686" w:rsidRPr="007A5686" w:rsidRDefault="007A5686" w:rsidP="007A5686">
      <w:pPr>
        <w:suppressAutoHyphens/>
        <w:spacing w:after="113" w:line="276"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However, after the declaration of an SMP by the regulator, the following directives were issued relative to tariff adjustment;</w:t>
      </w: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64" w:name="_Toc124241548"/>
      <w:bookmarkStart w:id="65" w:name="_Toc124252392"/>
      <w:bookmarkStart w:id="66" w:name="_Toc144989787"/>
      <w:r w:rsidRPr="007A5686">
        <w:rPr>
          <w:rFonts w:ascii="Cambria" w:eastAsia="Times New Roman" w:hAnsi="Cambria" w:cs="Times New Roman"/>
          <w:b/>
          <w:kern w:val="1"/>
          <w:sz w:val="24"/>
          <w:szCs w:val="20"/>
          <w:lang w:val="de-DE" w:eastAsia="ar-SA"/>
        </w:rPr>
        <w:t>Existing Tariff Amendment Frequency and Notification</w:t>
      </w:r>
      <w:bookmarkEnd w:id="64"/>
      <w:bookmarkEnd w:id="65"/>
      <w:bookmarkEnd w:id="66"/>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67" w:name="_Toc124241549"/>
      <w:r w:rsidRPr="007A5686">
        <w:rPr>
          <w:rFonts w:ascii="Cambria" w:eastAsia="Times New Roman" w:hAnsi="Cambria" w:cs="Times New Roman"/>
          <w:b/>
          <w:kern w:val="1"/>
          <w:sz w:val="24"/>
          <w:szCs w:val="20"/>
          <w:lang w:val="de-DE" w:eastAsia="ar-SA"/>
        </w:rPr>
        <w:t>Approval of Tariffs</w:t>
      </w:r>
      <w:bookmarkEnd w:id="67"/>
    </w:p>
    <w:p w:rsidR="007A5686" w:rsidRPr="007A5686" w:rsidRDefault="007A5686" w:rsidP="007A5686">
      <w:pPr>
        <w:suppressAutoHyphens/>
        <w:spacing w:after="113" w:line="280" w:lineRule="atLeast"/>
        <w:jc w:val="both"/>
        <w:rPr>
          <w:rFonts w:ascii="Cambria" w:eastAsia="Times New Roman" w:hAnsi="Cambria" w:cs="Times New Roman"/>
          <w:b/>
          <w:kern w:val="1"/>
          <w:sz w:val="24"/>
          <w:szCs w:val="20"/>
          <w:lang w:eastAsia="ar-SA"/>
        </w:rPr>
      </w:pPr>
      <w:bookmarkStart w:id="68" w:name="_Toc124241550"/>
      <w:r w:rsidRPr="007A5686">
        <w:rPr>
          <w:rFonts w:ascii="Cambria" w:eastAsia="Times New Roman" w:hAnsi="Cambria" w:cs="Times New Roman"/>
          <w:kern w:val="1"/>
          <w:sz w:val="24"/>
          <w:szCs w:val="20"/>
          <w:lang w:eastAsia="ar-SA"/>
        </w:rPr>
        <w:t>Operator(s) or Service Provider(s) designated as Significant Market Power or an entity that is dominant shall resubmit the tariffs or prices for existing services for approval within fourteen (14) calendar days after being requested to do so.</w:t>
      </w:r>
      <w:bookmarkEnd w:id="68"/>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69" w:name="_Toc124241551"/>
      <w:r w:rsidRPr="007A5686">
        <w:rPr>
          <w:rFonts w:ascii="Cambria" w:eastAsia="Times New Roman" w:hAnsi="Cambria" w:cs="Times New Roman"/>
          <w:kern w:val="1"/>
          <w:sz w:val="24"/>
          <w:szCs w:val="24"/>
          <w:lang w:eastAsia="ar-SA"/>
        </w:rPr>
        <w:t>Operator(s) or Service Provider(s) designated as Significant Market Power or an entity that is dominant shall obtain the prior approval of the Authority before introducing any new tariffs or prices for all services, that is, default and other packaged services including promotions.</w:t>
      </w:r>
      <w:bookmarkEnd w:id="69"/>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70" w:name="_Toc124241552"/>
      <w:r w:rsidRPr="007A5686">
        <w:rPr>
          <w:rFonts w:ascii="Cambria" w:eastAsia="Times New Roman" w:hAnsi="Cambria" w:cs="Times New Roman"/>
          <w:kern w:val="1"/>
          <w:sz w:val="24"/>
          <w:szCs w:val="24"/>
          <w:lang w:eastAsia="ar-SA"/>
        </w:rPr>
        <w:t>The Significant Market Power or dominant operator shall submit the proposed tariffs to the Authority prior to their introduction.</w:t>
      </w:r>
      <w:bookmarkEnd w:id="70"/>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71" w:name="_Toc124241553"/>
      <w:bookmarkStart w:id="72" w:name="_Ref132106171"/>
      <w:r w:rsidRPr="007A5686">
        <w:rPr>
          <w:rFonts w:ascii="Cambria" w:eastAsia="Times New Roman" w:hAnsi="Cambria" w:cs="Times New Roman"/>
          <w:kern w:val="1"/>
          <w:sz w:val="24"/>
          <w:szCs w:val="24"/>
          <w:lang w:eastAsia="ar-SA"/>
        </w:rPr>
        <w:t>The Authority shall review and communicate its decision on the proposed tariffs to the Service Provider within thirty (30) calendar days upon receipt of the proposed tariffs or prices.</w:t>
      </w:r>
      <w:bookmarkEnd w:id="71"/>
      <w:bookmarkEnd w:id="72"/>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73" w:name="_Toc124241554"/>
      <w:r w:rsidRPr="007A5686">
        <w:rPr>
          <w:rFonts w:ascii="Cambria" w:eastAsia="Times New Roman" w:hAnsi="Cambria" w:cs="Times New Roman"/>
          <w:kern w:val="1"/>
          <w:sz w:val="24"/>
          <w:szCs w:val="24"/>
          <w:lang w:eastAsia="ar-SA"/>
        </w:rPr>
        <w:t>Notwithstanding (6.2.1.3) above, the Authority may by a written notice extend the period to communicate its decision on the proposed tariffs.</w:t>
      </w:r>
      <w:bookmarkEnd w:id="73"/>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74" w:name="_Toc124241555"/>
      <w:r w:rsidRPr="007A5686">
        <w:rPr>
          <w:rFonts w:ascii="Cambria" w:eastAsia="Times New Roman" w:hAnsi="Cambria" w:cs="Times New Roman"/>
          <w:kern w:val="1"/>
          <w:sz w:val="24"/>
          <w:szCs w:val="24"/>
          <w:lang w:eastAsia="ar-SA"/>
        </w:rPr>
        <w:t>An SMP operator shall ensure that the approved tariffs shall be published in a manner and for a period as may be determined by the Authority.</w:t>
      </w:r>
      <w:bookmarkEnd w:id="74"/>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75" w:name="_Toc124241556"/>
      <w:r w:rsidRPr="007A5686">
        <w:rPr>
          <w:rFonts w:ascii="Cambria" w:eastAsia="Times" w:hAnsi="Cambria" w:cs="Times"/>
          <w:kern w:val="1"/>
          <w:sz w:val="24"/>
          <w:szCs w:val="24"/>
          <w:lang w:eastAsia="ar-SA"/>
        </w:rPr>
        <w:t>Non-SMPs are still not required to seek approval before tariff adjustment, they are only required to inform the regulator of the planned adjustments before implementation.</w:t>
      </w:r>
      <w:bookmarkEnd w:id="75"/>
    </w:p>
    <w:p w:rsidR="007A5686" w:rsidRPr="007A5686" w:rsidRDefault="007A5686" w:rsidP="007A5686">
      <w:pPr>
        <w:suppressAutoHyphens/>
        <w:spacing w:after="120" w:line="280" w:lineRule="atLeast"/>
        <w:rPr>
          <w:rFonts w:ascii="Cambria" w:eastAsia="Times New Roman" w:hAnsi="Cambria" w:cs="Times New Roman"/>
          <w:sz w:val="24"/>
          <w:szCs w:val="24"/>
          <w:lang w:val="en-US" w:eastAsia="ar-SA"/>
        </w:rPr>
      </w:pPr>
    </w:p>
    <w:p w:rsidR="007A5686" w:rsidRPr="007A5686" w:rsidRDefault="007A5686" w:rsidP="007A5686">
      <w:pPr>
        <w:keepNext/>
        <w:keepLines/>
        <w:suppressAutoHyphens/>
        <w:spacing w:before="113" w:after="113" w:line="280" w:lineRule="atLeast"/>
        <w:ind w:left="851"/>
        <w:outlineLvl w:val="1"/>
        <w:rPr>
          <w:rFonts w:ascii="Cambria" w:eastAsia="Times New Roman" w:hAnsi="Cambria" w:cs="Times New Roman"/>
          <w:b/>
          <w:kern w:val="1"/>
          <w:sz w:val="24"/>
          <w:szCs w:val="20"/>
          <w:lang w:val="de-DE" w:eastAsia="ar-SA"/>
        </w:rPr>
      </w:pPr>
      <w:bookmarkStart w:id="76" w:name="_Toc124241557"/>
      <w:bookmarkStart w:id="77" w:name="_Toc124252393"/>
      <w:bookmarkStart w:id="78" w:name="_Toc144989788"/>
    </w:p>
    <w:p w:rsidR="007A5686" w:rsidRPr="007A5686" w:rsidRDefault="007A5686" w:rsidP="007A5686">
      <w:pPr>
        <w:suppressAutoHyphens/>
        <w:spacing w:after="120" w:line="280" w:lineRule="atLeast"/>
        <w:ind w:left="567"/>
        <w:rPr>
          <w:rFonts w:ascii="Arial" w:eastAsia="Times New Roman" w:hAnsi="Arial" w:cs="Times New Roman"/>
          <w:sz w:val="20"/>
          <w:szCs w:val="20"/>
          <w:lang w:val="de-DE"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r w:rsidRPr="007A5686">
        <w:rPr>
          <w:rFonts w:ascii="Cambria" w:eastAsia="Times New Roman" w:hAnsi="Cambria" w:cs="Times New Roman"/>
          <w:b/>
          <w:kern w:val="1"/>
          <w:sz w:val="24"/>
          <w:szCs w:val="20"/>
          <w:lang w:val="de-DE" w:eastAsia="ar-SA"/>
        </w:rPr>
        <w:lastRenderedPageBreak/>
        <w:t>Frequency for the Introduction of New Tariffs and Notification Window</w:t>
      </w:r>
      <w:bookmarkEnd w:id="76"/>
      <w:bookmarkEnd w:id="77"/>
      <w:bookmarkEnd w:id="78"/>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79" w:name="_Toc124241558"/>
      <w:r w:rsidRPr="007A5686">
        <w:rPr>
          <w:rFonts w:ascii="Cambria" w:eastAsia="Times New Roman" w:hAnsi="Cambria" w:cs="Times New Roman"/>
          <w:b/>
          <w:kern w:val="1"/>
          <w:sz w:val="24"/>
          <w:szCs w:val="20"/>
          <w:lang w:val="de-DE" w:eastAsia="ar-SA"/>
        </w:rPr>
        <w:t>Rationale</w:t>
      </w:r>
      <w:bookmarkEnd w:id="79"/>
    </w:p>
    <w:p w:rsidR="007A5686" w:rsidRPr="007A5686" w:rsidRDefault="007A5686" w:rsidP="007A5686">
      <w:pPr>
        <w:tabs>
          <w:tab w:val="left" w:pos="3150"/>
        </w:tabs>
        <w:suppressAutoHyphens/>
        <w:spacing w:after="113" w:line="276"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The introduction of new tariff frequency and notification window has become necessary due to a directive that requires an SMP not to have the lowest price of any service in the market. This means, whenever a non-SMP decides to review tariffs upwards, an SMP will also have to review their tariffs to make sure they are in compliance with the directive of not being the lowest in the market. While an SMP is required to seek approval from the regulator on any tariff adjustments, non-SMPs are not required to do so. However, due to the fact that the adjustment of tariffs on non-SMPs directly affects the tariffs of an SMP, the following guidelines are recommended to be followed to ensure certainty in the market;</w:t>
      </w:r>
      <w:bookmarkStart w:id="80" w:name="_Toc124241559"/>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val="en-US"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val="en-US" w:eastAsia="ar-SA"/>
        </w:rPr>
      </w:pPr>
    </w:p>
    <w:p w:rsidR="007A5686" w:rsidRPr="007A5686" w:rsidRDefault="007A5686" w:rsidP="007A5686">
      <w:pPr>
        <w:suppressAutoHyphens/>
        <w:spacing w:after="113" w:line="280" w:lineRule="atLeast"/>
        <w:jc w:val="both"/>
        <w:rPr>
          <w:rFonts w:ascii="Cambria" w:eastAsia="Times New Roman" w:hAnsi="Cambria" w:cs="Times New Roman"/>
          <w:kern w:val="1"/>
          <w:sz w:val="24"/>
          <w:szCs w:val="24"/>
          <w:lang w:val="en-US" w:eastAsia="ar-SA"/>
        </w:rPr>
      </w:pPr>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kern w:val="1"/>
          <w:sz w:val="24"/>
          <w:szCs w:val="20"/>
          <w:lang w:val="en-US" w:eastAsia="ar-SA"/>
        </w:rPr>
      </w:pPr>
      <w:r w:rsidRPr="007A5686">
        <w:rPr>
          <w:rFonts w:ascii="Cambria" w:eastAsia="Times" w:hAnsi="Cambria" w:cs="Times New Roman"/>
          <w:kern w:val="1"/>
          <w:sz w:val="24"/>
          <w:szCs w:val="20"/>
          <w:lang w:eastAsia="ar-SA"/>
        </w:rPr>
        <w:lastRenderedPageBreak/>
        <w:t>A non-SMP who intends to adjust tariffs should inform the regulator in writing, 45 days before the effective date of the tariff adjustment.</w:t>
      </w:r>
      <w:bookmarkEnd w:id="80"/>
      <w:r w:rsidRPr="007A5686">
        <w:rPr>
          <w:rFonts w:ascii="Cambria" w:eastAsia="Times" w:hAnsi="Cambria" w:cs="Times New Roman"/>
          <w:kern w:val="1"/>
          <w:sz w:val="24"/>
          <w:szCs w:val="20"/>
          <w:lang w:eastAsia="ar-SA"/>
        </w:rPr>
        <w:t xml:space="preserve"> </w:t>
      </w:r>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w:hAnsi="Cambria" w:cs="Times"/>
          <w:kern w:val="1"/>
          <w:sz w:val="24"/>
          <w:szCs w:val="24"/>
          <w:lang w:eastAsia="ar-SA"/>
        </w:rPr>
      </w:pPr>
      <w:bookmarkStart w:id="81" w:name="_Toc124241560"/>
      <w:r w:rsidRPr="007A5686">
        <w:rPr>
          <w:rFonts w:ascii="Cambria" w:eastAsia="Times" w:hAnsi="Cambria" w:cs="Times"/>
          <w:kern w:val="1"/>
          <w:sz w:val="24"/>
          <w:szCs w:val="24"/>
          <w:lang w:eastAsia="ar-SA"/>
        </w:rPr>
        <w:t>The information contained in the notification to the regulator shall include, but not limited to:</w:t>
      </w:r>
      <w:bookmarkEnd w:id="81"/>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0"/>
          <w:lang w:val="en-US" w:eastAsia="ar-SA"/>
        </w:rPr>
      </w:pPr>
      <w:bookmarkStart w:id="82" w:name="_Toc124241561"/>
      <w:r w:rsidRPr="007A5686">
        <w:rPr>
          <w:rFonts w:ascii="Cambria" w:eastAsia="Times New Roman" w:hAnsi="Cambria" w:cs="Times New Roman"/>
          <w:kern w:val="1"/>
          <w:sz w:val="24"/>
          <w:szCs w:val="20"/>
          <w:lang w:eastAsia="ar-SA"/>
        </w:rPr>
        <w:t>A description of the products and services included in the tariff adjustment or a new offer</w:t>
      </w:r>
      <w:bookmarkEnd w:id="82"/>
      <w:r w:rsidRPr="007A5686">
        <w:rPr>
          <w:rFonts w:ascii="Cambria" w:eastAsia="Times New Roman" w:hAnsi="Cambria" w:cs="Times New Roman"/>
          <w:kern w:val="1"/>
          <w:sz w:val="24"/>
          <w:szCs w:val="20"/>
          <w:lang w:eastAsia="ar-SA"/>
        </w:rPr>
        <w:t>;</w:t>
      </w:r>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3" w:name="_Toc124241562"/>
      <w:r w:rsidRPr="007A5686">
        <w:rPr>
          <w:rFonts w:ascii="Cambria" w:eastAsia="Times New Roman" w:hAnsi="Cambria" w:cs="Times New Roman"/>
          <w:kern w:val="1"/>
          <w:sz w:val="24"/>
          <w:szCs w:val="24"/>
          <w:lang w:eastAsia="ar-SA"/>
        </w:rPr>
        <w:t>A description of the target customer segment;</w:t>
      </w:r>
      <w:bookmarkEnd w:id="83"/>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4" w:name="_Toc124241563"/>
      <w:r w:rsidRPr="007A5686">
        <w:rPr>
          <w:rFonts w:ascii="Cambria" w:eastAsia="Times New Roman" w:hAnsi="Cambria" w:cs="Times New Roman"/>
          <w:kern w:val="1"/>
          <w:sz w:val="24"/>
          <w:szCs w:val="24"/>
          <w:lang w:eastAsia="ar-SA"/>
        </w:rPr>
        <w:t>Proposed effective date for the launch of the adjustment or the new offer;</w:t>
      </w:r>
      <w:bookmarkEnd w:id="84"/>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5" w:name="_Toc124241564"/>
      <w:r w:rsidRPr="007A5686">
        <w:rPr>
          <w:rFonts w:ascii="Cambria" w:eastAsia="Times New Roman" w:hAnsi="Cambria" w:cs="Times New Roman"/>
          <w:kern w:val="1"/>
          <w:sz w:val="24"/>
          <w:szCs w:val="24"/>
          <w:lang w:eastAsia="ar-SA"/>
        </w:rPr>
        <w:t>A detailed description of the proposed terms and conditions applicable to the adjustment or offer;</w:t>
      </w:r>
      <w:bookmarkEnd w:id="85"/>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6" w:name="_Toc124241565"/>
      <w:r w:rsidRPr="007A5686">
        <w:rPr>
          <w:rFonts w:ascii="Cambria" w:eastAsia="Times New Roman" w:hAnsi="Cambria" w:cs="Times New Roman"/>
          <w:kern w:val="1"/>
          <w:sz w:val="24"/>
          <w:szCs w:val="24"/>
          <w:lang w:eastAsia="ar-SA"/>
        </w:rPr>
        <w:t>A description of the commercial rationale for making the proposed change or introducing the new offer;</w:t>
      </w:r>
      <w:bookmarkEnd w:id="86"/>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7" w:name="_Toc124241566"/>
      <w:r w:rsidRPr="007A5686">
        <w:rPr>
          <w:rFonts w:ascii="Cambria" w:eastAsia="Times New Roman" w:hAnsi="Cambria" w:cs="Times New Roman"/>
          <w:kern w:val="1"/>
          <w:sz w:val="24"/>
          <w:szCs w:val="24"/>
          <w:lang w:eastAsia="ar-SA"/>
        </w:rPr>
        <w:t>A detailed description of the current prices for the service in question in the case of a price change, (providing or specifying recurrent and non-recurrent price components) – both as a bundle and on a standalone offer;</w:t>
      </w:r>
      <w:bookmarkEnd w:id="87"/>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8" w:name="_Toc124241567"/>
      <w:r w:rsidRPr="007A5686">
        <w:rPr>
          <w:rFonts w:ascii="Cambria" w:eastAsia="Times New Roman" w:hAnsi="Cambria" w:cs="Times New Roman"/>
          <w:kern w:val="1"/>
          <w:sz w:val="24"/>
          <w:szCs w:val="24"/>
          <w:lang w:eastAsia="ar-SA"/>
        </w:rPr>
        <w:t>Pricing principle applied in developing the proposed price (e.g. cost- based, etc.)</w:t>
      </w:r>
      <w:bookmarkEnd w:id="88"/>
      <w:r w:rsidRPr="007A5686">
        <w:rPr>
          <w:rFonts w:ascii="Cambria" w:eastAsia="Times New Roman" w:hAnsi="Cambria" w:cs="Times New Roman"/>
          <w:kern w:val="1"/>
          <w:sz w:val="24"/>
          <w:szCs w:val="24"/>
          <w:lang w:eastAsia="ar-SA"/>
        </w:rPr>
        <w:t>;</w:t>
      </w:r>
    </w:p>
    <w:p w:rsidR="007A5686" w:rsidRPr="007A5686" w:rsidRDefault="007A5686" w:rsidP="007A5686">
      <w:pPr>
        <w:keepNext/>
        <w:keepLines/>
        <w:numPr>
          <w:ilvl w:val="4"/>
          <w:numId w:val="0"/>
        </w:numPr>
        <w:tabs>
          <w:tab w:val="num" w:pos="1134"/>
        </w:tabs>
        <w:suppressAutoHyphens/>
        <w:spacing w:after="0" w:line="280" w:lineRule="atLeast"/>
        <w:ind w:left="1134" w:hanging="1134"/>
        <w:jc w:val="both"/>
        <w:outlineLvl w:val="4"/>
        <w:rPr>
          <w:rFonts w:ascii="Cambria" w:eastAsia="Times New Roman" w:hAnsi="Cambria" w:cs="Times New Roman"/>
          <w:b/>
          <w:kern w:val="1"/>
          <w:sz w:val="24"/>
          <w:szCs w:val="24"/>
          <w:lang w:val="en-US" w:eastAsia="ar-SA"/>
        </w:rPr>
      </w:pPr>
      <w:bookmarkStart w:id="89" w:name="_Toc124241568"/>
      <w:r w:rsidRPr="007A5686">
        <w:rPr>
          <w:rFonts w:ascii="Cambria" w:eastAsia="Times New Roman" w:hAnsi="Cambria" w:cs="Times New Roman"/>
          <w:kern w:val="1"/>
          <w:sz w:val="24"/>
          <w:szCs w:val="24"/>
          <w:lang w:eastAsia="ar-SA"/>
        </w:rPr>
        <w:t>Any other information the Operator may deem relevant to help the regulator arrive at a decision on the adjustment or new offer.</w:t>
      </w:r>
      <w:bookmarkEnd w:id="89"/>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bCs/>
          <w:kern w:val="1"/>
          <w:sz w:val="24"/>
          <w:szCs w:val="20"/>
          <w:lang w:val="en-US" w:eastAsia="ar-SA"/>
        </w:rPr>
      </w:pPr>
      <w:bookmarkStart w:id="90" w:name="_Toc124241569"/>
      <w:r w:rsidRPr="007A5686">
        <w:rPr>
          <w:rFonts w:ascii="Cambria" w:eastAsia="Times New Roman" w:hAnsi="Cambria" w:cs="Times New Roman"/>
          <w:bCs/>
          <w:kern w:val="1"/>
          <w:sz w:val="24"/>
          <w:szCs w:val="20"/>
          <w:lang w:eastAsia="ar-SA"/>
        </w:rPr>
        <w:t>The authority may require a non-SMP who intends to adjust tariffs or introduce new offers to make a presentation or provide further details of the reasons for the adjustment/new offer.</w:t>
      </w:r>
      <w:bookmarkEnd w:id="90"/>
      <w:r w:rsidRPr="007A5686">
        <w:rPr>
          <w:rFonts w:ascii="Cambria" w:eastAsia="Times New Roman" w:hAnsi="Cambria" w:cs="Times New Roman"/>
          <w:bCs/>
          <w:kern w:val="1"/>
          <w:sz w:val="24"/>
          <w:szCs w:val="20"/>
          <w:lang w:eastAsia="ar-SA"/>
        </w:rPr>
        <w:t xml:space="preserve"> </w:t>
      </w:r>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b/>
          <w:bCs/>
          <w:kern w:val="1"/>
          <w:sz w:val="24"/>
          <w:szCs w:val="20"/>
          <w:lang w:val="en-US" w:eastAsia="ar-SA"/>
        </w:rPr>
      </w:pPr>
      <w:bookmarkStart w:id="91" w:name="_Toc124241570"/>
      <w:r w:rsidRPr="007A5686">
        <w:rPr>
          <w:rFonts w:ascii="Cambria" w:eastAsia="Times New Roman" w:hAnsi="Cambria" w:cs="Times New Roman"/>
          <w:bCs/>
          <w:kern w:val="1"/>
          <w:sz w:val="24"/>
          <w:szCs w:val="20"/>
          <w:lang w:eastAsia="ar-SA"/>
        </w:rPr>
        <w:t xml:space="preserve">A service provider shall not adjust tariff of the same product more than once in a quarter within a year, unless the Authority determines that the adjustments are justified based on prevailing economic dynamics and competition. </w:t>
      </w:r>
      <w:bookmarkEnd w:id="91"/>
      <w:r w:rsidRPr="007A5686">
        <w:rPr>
          <w:rFonts w:ascii="Cambria" w:eastAsia="Times New Roman" w:hAnsi="Cambria" w:cs="Times New Roman"/>
          <w:bCs/>
          <w:kern w:val="1"/>
          <w:sz w:val="24"/>
          <w:szCs w:val="20"/>
          <w:lang w:eastAsia="ar-SA"/>
        </w:rPr>
        <w:t>In the event that a tariff adjustment by a Non-SMP requires an SMP to adjust its tariffs in order to be compliant with any of the directives that are obligatory to an SMP, this limitation shall not apply.</w:t>
      </w:r>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kern w:val="1"/>
          <w:sz w:val="24"/>
          <w:szCs w:val="24"/>
          <w:lang w:eastAsia="ar-SA"/>
        </w:rPr>
      </w:pPr>
      <w:bookmarkStart w:id="92" w:name="_Toc124241571"/>
      <w:r w:rsidRPr="007A5686">
        <w:rPr>
          <w:rFonts w:ascii="Cambria" w:eastAsia="Times New Roman" w:hAnsi="Cambria" w:cs="Times New Roman"/>
          <w:kern w:val="1"/>
          <w:sz w:val="24"/>
          <w:szCs w:val="24"/>
          <w:lang w:eastAsia="ar-SA"/>
        </w:rPr>
        <w:t>Upon receipt of a notification of tariff adjustment from a non-SMP, the Authority shall conduct an independent assessment of the adjustment within 14 days to determine whether the adjustments;</w:t>
      </w:r>
      <w:bookmarkEnd w:id="92"/>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93" w:name="_Toc124241572"/>
      <w:r w:rsidRPr="007A5686">
        <w:rPr>
          <w:rFonts w:ascii="Cambria" w:eastAsia="Times New Roman" w:hAnsi="Cambria" w:cs="Times New Roman"/>
          <w:kern w:val="1"/>
          <w:sz w:val="24"/>
          <w:szCs w:val="24"/>
          <w:lang w:val="de-DE" w:eastAsia="ar-SA"/>
        </w:rPr>
        <w:t>are fair and reasonable</w:t>
      </w:r>
      <w:bookmarkEnd w:id="93"/>
    </w:p>
    <w:p w:rsidR="007A5686" w:rsidRPr="007A5686" w:rsidRDefault="007A5686" w:rsidP="007A5686">
      <w:pPr>
        <w:keepNext/>
        <w:keepLines/>
        <w:numPr>
          <w:ilvl w:val="3"/>
          <w:numId w:val="0"/>
        </w:numPr>
        <w:tabs>
          <w:tab w:val="num" w:pos="851"/>
        </w:tabs>
        <w:suppressAutoHyphens/>
        <w:spacing w:after="0" w:line="280" w:lineRule="atLeast"/>
        <w:ind w:left="851" w:hanging="851"/>
        <w:jc w:val="both"/>
        <w:outlineLvl w:val="3"/>
        <w:rPr>
          <w:rFonts w:ascii="Cambria" w:eastAsia="Times New Roman" w:hAnsi="Cambria" w:cs="Times New Roman"/>
          <w:b/>
          <w:kern w:val="1"/>
          <w:sz w:val="24"/>
          <w:szCs w:val="24"/>
          <w:lang w:val="en-US" w:eastAsia="ar-SA"/>
        </w:rPr>
      </w:pPr>
      <w:bookmarkStart w:id="94" w:name="_Toc124241573"/>
      <w:r w:rsidRPr="007A5686">
        <w:rPr>
          <w:rFonts w:ascii="Cambria" w:eastAsia="Times New Roman" w:hAnsi="Cambria" w:cs="Times New Roman"/>
          <w:kern w:val="1"/>
          <w:sz w:val="24"/>
          <w:szCs w:val="24"/>
          <w:lang w:eastAsia="ar-SA"/>
        </w:rPr>
        <w:t>will affect the position of an SMP not being the lowest in the market</w:t>
      </w:r>
      <w:bookmarkEnd w:id="94"/>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kern w:val="1"/>
          <w:sz w:val="24"/>
          <w:szCs w:val="24"/>
          <w:lang w:val="en-US" w:eastAsia="ar-SA"/>
        </w:rPr>
      </w:pPr>
      <w:bookmarkStart w:id="95" w:name="_Toc124241574"/>
      <w:r w:rsidRPr="007A5686">
        <w:rPr>
          <w:rFonts w:ascii="Cambria" w:eastAsia="Times New Roman" w:hAnsi="Cambria" w:cs="Times New Roman"/>
          <w:kern w:val="1"/>
          <w:sz w:val="24"/>
          <w:szCs w:val="24"/>
          <w:lang w:eastAsia="ar-SA"/>
        </w:rPr>
        <w:t>Where the adjustments affect the position of an SMP not being the lowest in the market, the Authority shall notify in writing, the SMP, the proposed adjustments of the non-SMP and direct the SMP to also adjust tariffs to comply with the directive of not being the lowest in the market.</w:t>
      </w:r>
      <w:bookmarkEnd w:id="95"/>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kern w:val="1"/>
          <w:sz w:val="24"/>
          <w:szCs w:val="24"/>
          <w:lang w:val="en-US" w:eastAsia="ar-SA"/>
        </w:rPr>
      </w:pPr>
      <w:bookmarkStart w:id="96" w:name="_Toc124241575"/>
      <w:r w:rsidRPr="007A5686">
        <w:rPr>
          <w:rFonts w:ascii="Cambria" w:eastAsia="Times New Roman" w:hAnsi="Cambria" w:cs="Times New Roman"/>
          <w:kern w:val="1"/>
          <w:sz w:val="24"/>
          <w:szCs w:val="24"/>
          <w:lang w:eastAsia="ar-SA"/>
        </w:rPr>
        <w:t>An SMP upon receipt of the notification, shall within 14 days, present a proposed adjustment of tariffs to the Authority for consideration and approval.</w:t>
      </w:r>
      <w:bookmarkEnd w:id="96"/>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kern w:val="1"/>
          <w:sz w:val="24"/>
          <w:szCs w:val="24"/>
          <w:lang w:val="en-US" w:eastAsia="ar-SA"/>
        </w:rPr>
      </w:pPr>
      <w:bookmarkStart w:id="97" w:name="_Toc124241576"/>
      <w:r w:rsidRPr="007A5686">
        <w:rPr>
          <w:rFonts w:ascii="Cambria" w:eastAsia="Times New Roman" w:hAnsi="Cambria" w:cs="Times New Roman"/>
          <w:kern w:val="1"/>
          <w:sz w:val="24"/>
          <w:szCs w:val="24"/>
          <w:lang w:eastAsia="ar-SA"/>
        </w:rPr>
        <w:t xml:space="preserve">The Authority after consideration and approval of the proposed adjustment from an SMP shall direct the SMP to implement the adjustments within 14 days </w:t>
      </w:r>
      <w:r w:rsidRPr="007A5686">
        <w:rPr>
          <w:rFonts w:ascii="Cambria" w:eastAsia="Times New Roman" w:hAnsi="Cambria" w:cs="Times New Roman"/>
          <w:i/>
          <w:iCs/>
          <w:kern w:val="1"/>
          <w:sz w:val="24"/>
          <w:szCs w:val="24"/>
          <w:lang w:eastAsia="ar-SA"/>
        </w:rPr>
        <w:t>(notwithstanding the procedure for the implementation of tariff adjustments)</w:t>
      </w:r>
      <w:bookmarkEnd w:id="97"/>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kern w:val="1"/>
          <w:sz w:val="24"/>
          <w:szCs w:val="24"/>
          <w:lang w:val="en-US" w:eastAsia="ar-SA"/>
        </w:rPr>
      </w:pPr>
      <w:bookmarkStart w:id="98" w:name="_Toc124241577"/>
      <w:r w:rsidRPr="007A5686">
        <w:rPr>
          <w:rFonts w:ascii="Cambria" w:eastAsia="Times New Roman" w:hAnsi="Cambria" w:cs="Times New Roman"/>
          <w:kern w:val="1"/>
          <w:sz w:val="24"/>
          <w:szCs w:val="24"/>
          <w:lang w:eastAsia="ar-SA"/>
        </w:rPr>
        <w:t>The non-SMP shall be notified in writing to implement their tariff adjustments, 7 days after an SMP has implemented their tariff adjustment.</w:t>
      </w:r>
      <w:bookmarkEnd w:id="98"/>
    </w:p>
    <w:p w:rsidR="007A5686" w:rsidRPr="007A5686" w:rsidRDefault="007A5686" w:rsidP="007A5686">
      <w:pPr>
        <w:keepNext/>
        <w:keepLines/>
        <w:numPr>
          <w:ilvl w:val="2"/>
          <w:numId w:val="0"/>
        </w:numPr>
        <w:tabs>
          <w:tab w:val="num" w:pos="851"/>
        </w:tabs>
        <w:suppressAutoHyphens/>
        <w:spacing w:before="113" w:after="113" w:line="280" w:lineRule="atLeast"/>
        <w:ind w:left="851" w:hanging="851"/>
        <w:jc w:val="both"/>
        <w:outlineLvl w:val="2"/>
        <w:rPr>
          <w:rFonts w:ascii="Cambria" w:eastAsia="Times New Roman" w:hAnsi="Cambria" w:cs="Times New Roman"/>
          <w:kern w:val="1"/>
          <w:sz w:val="24"/>
          <w:szCs w:val="24"/>
          <w:lang w:val="en-US" w:eastAsia="ar-SA"/>
        </w:rPr>
      </w:pPr>
      <w:bookmarkStart w:id="99" w:name="_Toc124241578"/>
      <w:r w:rsidRPr="007A5686">
        <w:rPr>
          <w:rFonts w:ascii="Cambria" w:eastAsia="Times New Roman" w:hAnsi="Cambria" w:cs="Times New Roman"/>
          <w:kern w:val="1"/>
          <w:sz w:val="24"/>
          <w:szCs w:val="24"/>
          <w:lang w:eastAsia="ar-SA"/>
        </w:rPr>
        <w:t>Notwithstanding the above, an SMP who intends to adjust tariffs shall follow all existing protocols and guidelines issued by the Authority previously and shall comply with all existing directives as may apply.</w:t>
      </w:r>
      <w:bookmarkEnd w:id="99"/>
    </w:p>
    <w:p w:rsidR="007A5686" w:rsidRPr="007A5686" w:rsidRDefault="007A5686" w:rsidP="007A5686">
      <w:pPr>
        <w:keepNext/>
        <w:keepLines/>
        <w:pageBreakBefore/>
        <w:tabs>
          <w:tab w:val="num" w:pos="851"/>
        </w:tabs>
        <w:suppressAutoHyphens/>
        <w:spacing w:before="113" w:after="113" w:line="360" w:lineRule="atLeast"/>
        <w:ind w:left="851" w:hanging="851"/>
        <w:outlineLvl w:val="0"/>
        <w:rPr>
          <w:rFonts w:ascii="Cambria" w:eastAsia="Times New Roman" w:hAnsi="Cambria" w:cs="Times New Roman"/>
          <w:b/>
          <w:kern w:val="1"/>
          <w:sz w:val="28"/>
          <w:szCs w:val="20"/>
          <w:lang w:val="de-DE" w:eastAsia="ar-SA"/>
        </w:rPr>
      </w:pPr>
      <w:bookmarkStart w:id="100" w:name="_Toc124241579"/>
      <w:bookmarkStart w:id="101" w:name="_Toc124252394"/>
      <w:bookmarkStart w:id="102" w:name="_Toc144989789"/>
      <w:r w:rsidRPr="007A5686">
        <w:rPr>
          <w:rFonts w:ascii="Cambria" w:eastAsia="Times New Roman" w:hAnsi="Cambria" w:cs="Times New Roman"/>
          <w:b/>
          <w:kern w:val="1"/>
          <w:sz w:val="28"/>
          <w:szCs w:val="20"/>
          <w:lang w:val="de-DE" w:eastAsia="ar-SA"/>
        </w:rPr>
        <w:lastRenderedPageBreak/>
        <w:t>MINIMUM INFORMATION NECESSARY TO CALCULATE A PRICE OF A MOBILE SERVICE</w:t>
      </w:r>
      <w:bookmarkEnd w:id="100"/>
      <w:bookmarkEnd w:id="101"/>
      <w:bookmarkEnd w:id="102"/>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03" w:name="_Toc124241580"/>
      <w:bookmarkStart w:id="104" w:name="_Toc124252395"/>
      <w:bookmarkStart w:id="105" w:name="_Toc144989790"/>
      <w:r w:rsidRPr="007A5686">
        <w:rPr>
          <w:rFonts w:ascii="Cambria" w:eastAsia="Times New Roman" w:hAnsi="Cambria" w:cs="Times New Roman"/>
          <w:b/>
          <w:kern w:val="1"/>
          <w:sz w:val="24"/>
          <w:szCs w:val="20"/>
          <w:lang w:val="de-DE" w:eastAsia="ar-SA"/>
        </w:rPr>
        <w:t>Framework</w:t>
      </w:r>
      <w:bookmarkEnd w:id="103"/>
      <w:bookmarkEnd w:id="104"/>
      <w:bookmarkEnd w:id="105"/>
    </w:p>
    <w:p w:rsidR="007A5686" w:rsidRPr="007A5686" w:rsidRDefault="007A5686" w:rsidP="007A5686">
      <w:pPr>
        <w:suppressAutoHyphens/>
        <w:spacing w:after="113" w:line="360"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For most services offered by a mobile telephone provider, the price of any given Call Detail Record (CDR) can be calculated when all of the information below is available:</w:t>
      </w:r>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106" w:name="_Toc124241581"/>
      <w:r w:rsidRPr="007A5686">
        <w:rPr>
          <w:rFonts w:ascii="Cambria" w:eastAsia="Times New Roman" w:hAnsi="Cambria" w:cs="Times New Roman"/>
          <w:b/>
          <w:kern w:val="1"/>
          <w:sz w:val="24"/>
          <w:szCs w:val="20"/>
          <w:lang w:val="de-DE" w:eastAsia="ar-SA"/>
        </w:rPr>
        <w:t>Service Type</w:t>
      </w:r>
      <w:bookmarkEnd w:id="106"/>
    </w:p>
    <w:p w:rsidR="007A5686" w:rsidRPr="007A5686" w:rsidRDefault="007A5686" w:rsidP="007A5686">
      <w:pPr>
        <w:suppressAutoHyphens/>
        <w:spacing w:after="113" w:line="360"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One of the main factors that defines the price of CDR is the service type of the mobile usage. Although networks might internally distinguish between a huge number of service types, there would be these main service types from a subscriber’s perspective:</w:t>
      </w:r>
    </w:p>
    <w:p w:rsidR="007A5686" w:rsidRPr="007A5686" w:rsidRDefault="007A5686" w:rsidP="007A5686">
      <w:pPr>
        <w:numPr>
          <w:ilvl w:val="0"/>
          <w:numId w:val="10"/>
        </w:numPr>
        <w:suppressAutoHyphens/>
        <w:spacing w:after="0" w:line="360" w:lineRule="auto"/>
        <w:contextualSpacing/>
        <w:jc w:val="both"/>
        <w:rPr>
          <w:rFonts w:ascii="Cambria" w:eastAsia="Times New Roman" w:hAnsi="Cambria" w:cs="Times New Roman"/>
          <w:sz w:val="24"/>
          <w:szCs w:val="24"/>
          <w:lang w:val="en-US" w:eastAsia="de-DE"/>
        </w:rPr>
      </w:pPr>
      <w:r w:rsidRPr="007A5686">
        <w:rPr>
          <w:rFonts w:ascii="Cambria" w:eastAsia="Times New Roman" w:hAnsi="Cambria" w:cs="Times New Roman"/>
          <w:sz w:val="24"/>
          <w:szCs w:val="24"/>
          <w:lang w:val="en-US" w:eastAsia="de-DE"/>
        </w:rPr>
        <w:t>Voice usage</w:t>
      </w:r>
    </w:p>
    <w:p w:rsidR="007A5686" w:rsidRPr="007A5686" w:rsidRDefault="007A5686" w:rsidP="007A5686">
      <w:pPr>
        <w:numPr>
          <w:ilvl w:val="0"/>
          <w:numId w:val="10"/>
        </w:numPr>
        <w:suppressAutoHyphens/>
        <w:spacing w:after="0" w:line="360" w:lineRule="auto"/>
        <w:contextualSpacing/>
        <w:jc w:val="both"/>
        <w:rPr>
          <w:rFonts w:ascii="Cambria" w:eastAsia="Times New Roman" w:hAnsi="Cambria" w:cs="Times New Roman"/>
          <w:sz w:val="24"/>
          <w:szCs w:val="24"/>
          <w:lang w:val="en-US" w:eastAsia="de-DE"/>
        </w:rPr>
      </w:pPr>
      <w:r w:rsidRPr="007A5686">
        <w:rPr>
          <w:rFonts w:ascii="Cambria" w:eastAsia="Times New Roman" w:hAnsi="Cambria" w:cs="Times New Roman"/>
          <w:sz w:val="24"/>
          <w:szCs w:val="24"/>
          <w:lang w:val="en-US" w:eastAsia="de-DE"/>
        </w:rPr>
        <w:t>SMS usage</w:t>
      </w:r>
    </w:p>
    <w:p w:rsidR="007A5686" w:rsidRPr="007A5686" w:rsidRDefault="007A5686" w:rsidP="007A5686">
      <w:pPr>
        <w:numPr>
          <w:ilvl w:val="0"/>
          <w:numId w:val="10"/>
        </w:numPr>
        <w:suppressAutoHyphens/>
        <w:spacing w:after="0" w:line="360" w:lineRule="auto"/>
        <w:contextualSpacing/>
        <w:jc w:val="both"/>
        <w:rPr>
          <w:rFonts w:ascii="Cambria" w:eastAsia="Times New Roman" w:hAnsi="Cambria" w:cs="Times New Roman"/>
          <w:sz w:val="24"/>
          <w:szCs w:val="24"/>
          <w:lang w:val="en-US" w:eastAsia="de-DE"/>
        </w:rPr>
      </w:pPr>
      <w:r w:rsidRPr="007A5686">
        <w:rPr>
          <w:rFonts w:ascii="Cambria" w:eastAsia="Times New Roman" w:hAnsi="Cambria" w:cs="Times New Roman"/>
          <w:sz w:val="24"/>
          <w:szCs w:val="24"/>
          <w:lang w:val="en-US" w:eastAsia="de-DE"/>
        </w:rPr>
        <w:t>Data usage</w:t>
      </w:r>
    </w:p>
    <w:p w:rsidR="007A5686" w:rsidRPr="007A5686" w:rsidRDefault="007A5686" w:rsidP="007A5686">
      <w:pPr>
        <w:suppressAutoHyphens/>
        <w:spacing w:after="113" w:line="360" w:lineRule="auto"/>
        <w:jc w:val="both"/>
        <w:rPr>
          <w:rFonts w:ascii="Cambria" w:eastAsia="Times New Roman" w:hAnsi="Cambria" w:cs="Times New Roman"/>
          <w:kern w:val="1"/>
          <w:sz w:val="24"/>
          <w:szCs w:val="24"/>
          <w:lang w:val="en-US" w:eastAsia="ar-SA"/>
        </w:rPr>
      </w:pPr>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107" w:name="_Toc124241582"/>
      <w:r w:rsidRPr="007A5686">
        <w:rPr>
          <w:rFonts w:ascii="Cambria" w:eastAsia="Times New Roman" w:hAnsi="Cambria" w:cs="Times New Roman"/>
          <w:b/>
          <w:kern w:val="1"/>
          <w:sz w:val="24"/>
          <w:szCs w:val="20"/>
          <w:lang w:val="de-DE" w:eastAsia="ar-SA"/>
        </w:rPr>
        <w:t>Location of the Subscriber</w:t>
      </w:r>
      <w:bookmarkEnd w:id="107"/>
    </w:p>
    <w:p w:rsidR="007A5686" w:rsidRPr="007A5686" w:rsidRDefault="007A5686" w:rsidP="007A5686">
      <w:pPr>
        <w:suppressAutoHyphens/>
        <w:spacing w:after="113" w:line="360" w:lineRule="auto"/>
        <w:jc w:val="both"/>
        <w:rPr>
          <w:rFonts w:ascii="Cambria" w:eastAsia="Times New Roman" w:hAnsi="Cambria" w:cs="Times New Roman"/>
          <w:kern w:val="1"/>
          <w:sz w:val="24"/>
          <w:szCs w:val="24"/>
          <w:lang w:val="en-US" w:eastAsia="ar-SA"/>
        </w:rPr>
      </w:pPr>
      <w:r w:rsidRPr="007A5686">
        <w:rPr>
          <w:rFonts w:ascii="Cambria" w:eastAsia="Times New Roman" w:hAnsi="Cambria" w:cs="Times New Roman"/>
          <w:kern w:val="1"/>
          <w:sz w:val="24"/>
          <w:szCs w:val="24"/>
          <w:lang w:val="en-US" w:eastAsia="ar-SA"/>
        </w:rPr>
        <w:t>Another factor that defines the price of a CDR is the location of a subscriber. Mainly this location can be distinguished between a domestic scenario and several different roaming locations or roaming zones. While a call to the same destination number might be charged at a price of X in a domestic scenario, a call to the very same destination number might be charged at a way higher price of Y when the subscriber is roaming outbound abroad.</w:t>
      </w:r>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108" w:name="_Toc124241583"/>
      <w:r w:rsidRPr="007A5686">
        <w:rPr>
          <w:rFonts w:ascii="Cambria" w:eastAsia="Times New Roman" w:hAnsi="Cambria" w:cs="Times New Roman"/>
          <w:b/>
          <w:kern w:val="1"/>
          <w:sz w:val="24"/>
          <w:szCs w:val="20"/>
          <w:lang w:val="de-DE" w:eastAsia="ar-SA"/>
        </w:rPr>
        <w:t>Destination</w:t>
      </w:r>
      <w:bookmarkEnd w:id="108"/>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The price might also be different per destination. A classic example would be a different price for  SMS towards an on-net subscriber versus an offnet subscriber. Destinations are not limited to voice and SMS only, but also data rates might differ depending on what is done with the data service. For instance, normal browsing might be charged differently compared to accessing specific pages such as social media sites like facebook.com </w:t>
      </w:r>
    </w:p>
    <w:p w:rsidR="007A5686" w:rsidRPr="007A5686" w:rsidRDefault="007A5686" w:rsidP="007A5686">
      <w:pPr>
        <w:keepNext/>
        <w:keepLines/>
        <w:numPr>
          <w:ilvl w:val="2"/>
          <w:numId w:val="0"/>
        </w:numPr>
        <w:tabs>
          <w:tab w:val="num" w:pos="851"/>
        </w:tabs>
        <w:suppressAutoHyphens/>
        <w:spacing w:before="113" w:after="113" w:line="280" w:lineRule="atLeast"/>
        <w:ind w:left="851" w:hanging="851"/>
        <w:outlineLvl w:val="2"/>
        <w:rPr>
          <w:rFonts w:ascii="Cambria" w:eastAsia="Times New Roman" w:hAnsi="Cambria" w:cs="Times New Roman"/>
          <w:b/>
          <w:kern w:val="1"/>
          <w:sz w:val="24"/>
          <w:szCs w:val="20"/>
          <w:lang w:val="de-DE" w:eastAsia="ar-SA"/>
        </w:rPr>
      </w:pPr>
      <w:bookmarkStart w:id="109" w:name="_Toc116559780"/>
      <w:bookmarkStart w:id="110" w:name="_Toc124241584"/>
      <w:bookmarkEnd w:id="109"/>
      <w:r w:rsidRPr="007A5686">
        <w:rPr>
          <w:rFonts w:ascii="Cambria" w:eastAsia="Times New Roman" w:hAnsi="Cambria" w:cs="Times New Roman"/>
          <w:b/>
          <w:kern w:val="1"/>
          <w:sz w:val="24"/>
          <w:szCs w:val="20"/>
          <w:lang w:val="de-DE" w:eastAsia="ar-SA"/>
        </w:rPr>
        <w:t>Timeband</w:t>
      </w:r>
      <w:bookmarkEnd w:id="110"/>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The price for a service could also be affected by the time of the day or the day of the week or a combination of any. Classically this is referred to as offpeak and peak hours. The subscriber must know what is meant by these timebands.  </w:t>
      </w: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11" w:name="_Toc124241585"/>
      <w:bookmarkStart w:id="112" w:name="_Toc124252396"/>
      <w:bookmarkStart w:id="113" w:name="_Toc144989791"/>
      <w:r w:rsidRPr="007A5686">
        <w:rPr>
          <w:rFonts w:ascii="Cambria" w:eastAsia="Times New Roman" w:hAnsi="Cambria" w:cs="Times New Roman"/>
          <w:b/>
          <w:kern w:val="1"/>
          <w:sz w:val="24"/>
          <w:szCs w:val="20"/>
          <w:lang w:val="de-DE" w:eastAsia="ar-SA"/>
        </w:rPr>
        <w:t>Charging Rules</w:t>
      </w:r>
      <w:bookmarkEnd w:id="111"/>
      <w:bookmarkEnd w:id="112"/>
      <w:bookmarkEnd w:id="113"/>
      <w:r w:rsidRPr="007A5686">
        <w:rPr>
          <w:rFonts w:ascii="Cambria" w:eastAsia="Times New Roman" w:hAnsi="Cambria" w:cs="Times New Roman"/>
          <w:b/>
          <w:kern w:val="1"/>
          <w:sz w:val="24"/>
          <w:szCs w:val="20"/>
          <w:lang w:val="de-DE" w:eastAsia="ar-SA"/>
        </w:rPr>
        <w:t xml:space="preserve"> </w:t>
      </w:r>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While SMS or MMS  is mostly charged per unit e.g. 1 SMS costs GHSX, in the case of voice calls and data the situation is totally different. For voice, the tariff is per minute but the billing is </w:t>
      </w:r>
      <w:r w:rsidRPr="007A5686">
        <w:rPr>
          <w:rFonts w:ascii="Cambria" w:eastAsia="Times New Roman" w:hAnsi="Cambria" w:cs="Times New Roman"/>
          <w:sz w:val="24"/>
          <w:szCs w:val="24"/>
          <w:lang w:val="en-US" w:eastAsia="ar-SA"/>
        </w:rPr>
        <w:lastRenderedPageBreak/>
        <w:t>per second (incrementing); rounded up to the next second (rounding).</w:t>
      </w:r>
      <w:r w:rsidRPr="007A5686" w:rsidDel="00A17701">
        <w:rPr>
          <w:rFonts w:ascii="Cambria" w:eastAsia="Times New Roman" w:hAnsi="Cambria" w:cs="Times New Roman"/>
          <w:sz w:val="24"/>
          <w:szCs w:val="24"/>
          <w:lang w:val="en-US" w:eastAsia="ar-SA"/>
        </w:rPr>
        <w:t xml:space="preserve"> </w:t>
      </w:r>
      <w:r w:rsidRPr="007A5686">
        <w:rPr>
          <w:rFonts w:ascii="Cambria" w:eastAsia="Times New Roman" w:hAnsi="Cambria" w:cs="Times New Roman"/>
          <w:sz w:val="24"/>
          <w:szCs w:val="24"/>
          <w:lang w:val="en-US" w:eastAsia="ar-SA"/>
        </w:rPr>
        <w:t xml:space="preserve"> With data, the tariff is per megabyte (MB) but billing is per kilobyte (KB); rounding is to the next kilobyte.</w:t>
      </w:r>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In international call scenarios where it may be necessary to apply some nonlinear billing, such details shall be explicit to the consumer in the Terms and Conditions. For data, the Terms and Conditions must include information on;</w:t>
      </w:r>
    </w:p>
    <w:p w:rsidR="007A5686" w:rsidRPr="007A5686" w:rsidRDefault="007A5686" w:rsidP="007A5686">
      <w:pPr>
        <w:numPr>
          <w:ilvl w:val="0"/>
          <w:numId w:val="39"/>
        </w:num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Which increment is used to calculate the price; for example: “roundup to 10KB”. </w:t>
      </w:r>
    </w:p>
    <w:p w:rsidR="007A5686" w:rsidRPr="007A5686" w:rsidRDefault="007A5686" w:rsidP="007A5686">
      <w:pPr>
        <w:numPr>
          <w:ilvl w:val="0"/>
          <w:numId w:val="39"/>
        </w:num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The, conversion used for byte, Kilobyte and Megabyte (i.e 1024 or 1000).</w:t>
      </w:r>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14" w:name="_Toc124241586"/>
      <w:bookmarkStart w:id="115" w:name="_Toc124252397"/>
      <w:bookmarkStart w:id="116" w:name="_Toc144989792"/>
      <w:r w:rsidRPr="007A5686">
        <w:rPr>
          <w:rFonts w:ascii="Cambria" w:eastAsia="Times New Roman" w:hAnsi="Cambria" w:cs="Times New Roman"/>
          <w:b/>
          <w:kern w:val="1"/>
          <w:sz w:val="24"/>
          <w:szCs w:val="20"/>
          <w:lang w:val="de-DE" w:eastAsia="ar-SA"/>
        </w:rPr>
        <w:t>Involved Accounts</w:t>
      </w:r>
      <w:bookmarkEnd w:id="114"/>
      <w:bookmarkEnd w:id="115"/>
      <w:bookmarkEnd w:id="116"/>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Modern online charging systems usually use different accounts, often referred as Dedicated Account (DA) and Main Account (MA). From the view point of customers, they are often presented as wallets (and that is also easier for the subscribers to understand). When a subscriber opts in for using a DA subscribing to different bundles, it must be documented:</w:t>
      </w:r>
    </w:p>
    <w:p w:rsidR="007A5686" w:rsidRPr="007A5686" w:rsidRDefault="007A5686" w:rsidP="007A5686">
      <w:pPr>
        <w:numPr>
          <w:ilvl w:val="0"/>
          <w:numId w:val="10"/>
        </w:num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Which accounts exist for this tariff</w:t>
      </w:r>
    </w:p>
    <w:p w:rsidR="007A5686" w:rsidRPr="007A5686" w:rsidRDefault="007A5686" w:rsidP="007A5686">
      <w:pPr>
        <w:numPr>
          <w:ilvl w:val="0"/>
          <w:numId w:val="10"/>
        </w:num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Which subscription adds value to which account?</w:t>
      </w:r>
    </w:p>
    <w:p w:rsidR="007A5686" w:rsidRPr="007A5686" w:rsidRDefault="007A5686" w:rsidP="007A5686">
      <w:pPr>
        <w:numPr>
          <w:ilvl w:val="0"/>
          <w:numId w:val="10"/>
        </w:num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What is the priority for a specific account (meaning from which DA any usage is  decremented first)?</w:t>
      </w:r>
    </w:p>
    <w:p w:rsidR="007A5686" w:rsidRPr="007A5686" w:rsidRDefault="007A5686" w:rsidP="007A5686">
      <w:pPr>
        <w:numPr>
          <w:ilvl w:val="0"/>
          <w:numId w:val="10"/>
        </w:num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In which type of unit an account is defined (currency, volume, minutes, events, mixed)</w:t>
      </w:r>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Any action from the subscriber that opens, increments or decrements an account must be documented. If a subscriber gets a certain bonus when performing a refill on the main account, this must be documented. Example: A tariff has a bonus calculated in money which is always filled when the subscriber makes a top up of the main account. This bonus is always a 100% of the scratch card value. Also the subscriber can opt in for data bundle, all data usage is firstly decremented from the bonus account. Only if the bonus account is completely depleted, data will be charged to the data bundle. </w:t>
      </w:r>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Moreover, accounts are usually limited with regards to a validity time. If a bundle is offered, it must be documented how long the bundle is valid. </w:t>
      </w:r>
    </w:p>
    <w:p w:rsidR="007A5686" w:rsidRPr="007A5686" w:rsidRDefault="007A5686" w:rsidP="007A5686">
      <w:pPr>
        <w:suppressAutoHyphens/>
        <w:spacing w:after="120" w:line="360" w:lineRule="auto"/>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Also if there is a limit in any other terms such as only certain destinations are affected it must be documented. The validity must be precisely specified. If it is valid for a day, it must be documented as to whether it is the entire 24hr period or for 23:59hrs.</w:t>
      </w:r>
    </w:p>
    <w:p w:rsidR="007A5686" w:rsidRPr="007A5686" w:rsidRDefault="007A5686" w:rsidP="007A5686">
      <w:pPr>
        <w:keepNext/>
        <w:keepLines/>
        <w:pageBreakBefore/>
        <w:tabs>
          <w:tab w:val="num" w:pos="851"/>
        </w:tabs>
        <w:suppressAutoHyphens/>
        <w:spacing w:before="113" w:after="113" w:line="360" w:lineRule="auto"/>
        <w:ind w:left="851" w:hanging="851"/>
        <w:jc w:val="both"/>
        <w:outlineLvl w:val="0"/>
        <w:rPr>
          <w:rFonts w:ascii="Cambria" w:eastAsia="Times New Roman" w:hAnsi="Cambria" w:cs="Times New Roman"/>
          <w:b/>
          <w:kern w:val="1"/>
          <w:sz w:val="24"/>
          <w:szCs w:val="24"/>
          <w:lang w:val="en-US" w:eastAsia="ar-SA"/>
        </w:rPr>
      </w:pPr>
      <w:bookmarkStart w:id="117" w:name="_Toc124241588"/>
      <w:bookmarkStart w:id="118" w:name="_Toc124252399"/>
      <w:bookmarkStart w:id="119" w:name="_Toc144989793"/>
      <w:r w:rsidRPr="007A5686">
        <w:rPr>
          <w:rFonts w:ascii="Cambria" w:eastAsia="Times New Roman" w:hAnsi="Cambria" w:cs="Times New Roman"/>
          <w:b/>
          <w:kern w:val="1"/>
          <w:sz w:val="24"/>
          <w:szCs w:val="24"/>
          <w:lang w:val="en-US" w:eastAsia="ar-SA"/>
        </w:rPr>
        <w:lastRenderedPageBreak/>
        <w:t>EXAMPLES</w:t>
      </w:r>
      <w:bookmarkEnd w:id="117"/>
      <w:bookmarkEnd w:id="118"/>
      <w:bookmarkEnd w:id="119"/>
    </w:p>
    <w:p w:rsidR="007A5686" w:rsidRPr="007A5686" w:rsidRDefault="007A5686" w:rsidP="007A5686">
      <w:pPr>
        <w:suppressAutoHyphens/>
        <w:spacing w:after="120" w:line="280" w:lineRule="atLeast"/>
        <w:ind w:left="567"/>
        <w:rPr>
          <w:rFonts w:ascii="Arial" w:eastAsia="Times New Roman" w:hAnsi="Arial" w:cs="Times New Roman"/>
          <w:sz w:val="20"/>
          <w:szCs w:val="20"/>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eastAsia="ar-SA"/>
        </w:rPr>
      </w:pPr>
      <w:bookmarkStart w:id="120" w:name="_Toc124241589"/>
      <w:bookmarkStart w:id="121" w:name="_Toc124252400"/>
      <w:bookmarkStart w:id="122" w:name="_Toc144989794"/>
      <w:r w:rsidRPr="007A5686">
        <w:rPr>
          <w:rFonts w:ascii="Cambria" w:eastAsia="Times New Roman" w:hAnsi="Cambria" w:cs="Times New Roman"/>
          <w:b/>
          <w:kern w:val="1"/>
          <w:sz w:val="24"/>
          <w:szCs w:val="20"/>
          <w:lang w:eastAsia="ar-SA"/>
        </w:rPr>
        <w:t>Terms and Conditions for Promotional Tariffs</w:t>
      </w:r>
      <w:bookmarkEnd w:id="120"/>
      <w:bookmarkEnd w:id="121"/>
      <w:bookmarkEnd w:id="122"/>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r w:rsidRPr="007A5686">
        <w:rPr>
          <w:rFonts w:ascii="Cambria" w:eastAsia="Times New Roman" w:hAnsi="Cambria" w:cs="Times New Roman"/>
          <w:sz w:val="20"/>
          <w:szCs w:val="20"/>
          <w:lang w:val="de-DE" w:eastAsia="ar-SA"/>
        </w:rPr>
        <w:t>The terms and conditions for Promotional Tariffs will apply as follows;</w:t>
      </w:r>
    </w:p>
    <w:p w:rsidR="007A5686" w:rsidRPr="007A5686" w:rsidRDefault="007A5686" w:rsidP="007A5686">
      <w:pPr>
        <w:numPr>
          <w:ilvl w:val="0"/>
          <w:numId w:val="1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how each service is decremented</w:t>
      </w:r>
    </w:p>
    <w:p w:rsidR="007A5686" w:rsidRPr="007A5686" w:rsidRDefault="007A5686" w:rsidP="007A5686">
      <w:pPr>
        <w:numPr>
          <w:ilvl w:val="0"/>
          <w:numId w:val="1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priority</w:t>
      </w:r>
    </w:p>
    <w:p w:rsidR="007A5686" w:rsidRPr="007A5686" w:rsidRDefault="007A5686" w:rsidP="007A5686">
      <w:pPr>
        <w:numPr>
          <w:ilvl w:val="0"/>
          <w:numId w:val="1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Promotion rate</w:t>
      </w:r>
    </w:p>
    <w:p w:rsidR="007A5686" w:rsidRPr="007A5686" w:rsidRDefault="007A5686" w:rsidP="007A5686">
      <w:pPr>
        <w:numPr>
          <w:ilvl w:val="0"/>
          <w:numId w:val="1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Round up rule for the promotion</w:t>
      </w:r>
    </w:p>
    <w:p w:rsidR="007A5686" w:rsidRPr="007A5686" w:rsidRDefault="007A5686" w:rsidP="007A5686">
      <w:pPr>
        <w:numPr>
          <w:ilvl w:val="0"/>
          <w:numId w:val="1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Validity period</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e.g. When subscribing to the “Talk More, Browse More” for a price of GHS 5.0, you get 500KB of free data for every 1min call. Call rates are 0.50P per minute in time roundup to the next seconds. Speech and SMS are decremented from the Main Account. Data activities are decrement from your acquired data wallet. Data rate is  GHS 1.50/MB with volume roundup to the next KB. SMS rate is 0.015P. </w:t>
      </w:r>
    </w:p>
    <w:p w:rsidR="007A5686" w:rsidRPr="007A5686" w:rsidRDefault="007A5686" w:rsidP="007A5686">
      <w:pPr>
        <w:suppressAutoHyphens/>
        <w:spacing w:after="120" w:line="280" w:lineRule="atLeast"/>
        <w:jc w:val="both"/>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23" w:name="_Toc124241590"/>
      <w:bookmarkStart w:id="124" w:name="_Toc124252401"/>
      <w:bookmarkStart w:id="125" w:name="_Toc144989795"/>
      <w:r w:rsidRPr="007A5686">
        <w:rPr>
          <w:rFonts w:ascii="Cambria" w:eastAsia="Times New Roman" w:hAnsi="Cambria" w:cs="Times New Roman"/>
          <w:b/>
          <w:kern w:val="1"/>
          <w:sz w:val="24"/>
          <w:szCs w:val="20"/>
          <w:lang w:val="de-DE" w:eastAsia="ar-SA"/>
        </w:rPr>
        <w:t>Terms and Conditions for Data Bundles Only</w:t>
      </w:r>
      <w:bookmarkEnd w:id="123"/>
      <w:bookmarkEnd w:id="124"/>
      <w:bookmarkEnd w:id="125"/>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r w:rsidRPr="007A5686">
        <w:rPr>
          <w:rFonts w:ascii="Cambria" w:eastAsia="Times New Roman" w:hAnsi="Cambria" w:cs="Times New Roman"/>
          <w:sz w:val="20"/>
          <w:szCs w:val="20"/>
          <w:lang w:val="de-DE" w:eastAsia="ar-SA"/>
        </w:rPr>
        <w:t>The terms and conditions for data bundles will apply as follows;</w:t>
      </w:r>
    </w:p>
    <w:p w:rsidR="007A5686" w:rsidRPr="007A5686" w:rsidRDefault="007A5686" w:rsidP="007A5686">
      <w:pPr>
        <w:numPr>
          <w:ilvl w:val="0"/>
          <w:numId w:val="15"/>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how each service is decremented</w:t>
      </w:r>
    </w:p>
    <w:p w:rsidR="007A5686" w:rsidRPr="007A5686" w:rsidRDefault="007A5686" w:rsidP="007A5686">
      <w:pPr>
        <w:numPr>
          <w:ilvl w:val="0"/>
          <w:numId w:val="15"/>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priority</w:t>
      </w:r>
    </w:p>
    <w:p w:rsidR="007A5686" w:rsidRPr="007A5686" w:rsidRDefault="007A5686" w:rsidP="007A5686">
      <w:pPr>
        <w:numPr>
          <w:ilvl w:val="0"/>
          <w:numId w:val="15"/>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Rate</w:t>
      </w:r>
    </w:p>
    <w:p w:rsidR="007A5686" w:rsidRPr="007A5686" w:rsidRDefault="007A5686" w:rsidP="007A5686">
      <w:pPr>
        <w:numPr>
          <w:ilvl w:val="0"/>
          <w:numId w:val="15"/>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Round up per each service type</w:t>
      </w:r>
    </w:p>
    <w:p w:rsidR="007A5686" w:rsidRPr="007A5686" w:rsidRDefault="007A5686" w:rsidP="007A5686">
      <w:pPr>
        <w:numPr>
          <w:ilvl w:val="0"/>
          <w:numId w:val="15"/>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Validity period</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e.g. When subscribing to the daily 10MB bundle, my credit gets depleted by 0.11. This daily 10MB bundle adds 10MB to the Data wallet and has priority over any other wallet and is limited for 24 hours. Any data activity I do is charged from the 10MB Wallet. All other activities are charged first from my currency bonus account and then the main account. </w:t>
      </w:r>
    </w:p>
    <w:p w:rsidR="007A5686" w:rsidRPr="007A5686" w:rsidRDefault="007A5686" w:rsidP="007A5686">
      <w:pPr>
        <w:suppressAutoHyphens/>
        <w:spacing w:after="0" w:line="240" w:lineRule="auto"/>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0" w:line="240" w:lineRule="auto"/>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0" w:line="240" w:lineRule="auto"/>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0" w:line="240" w:lineRule="auto"/>
        <w:ind w:left="567"/>
        <w:jc w:val="both"/>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26" w:name="_Toc124241591"/>
      <w:bookmarkStart w:id="127" w:name="_Toc124252402"/>
      <w:bookmarkStart w:id="128" w:name="_Toc144989796"/>
      <w:r w:rsidRPr="007A5686">
        <w:rPr>
          <w:rFonts w:ascii="Cambria" w:eastAsia="Times New Roman" w:hAnsi="Cambria" w:cs="Times New Roman"/>
          <w:b/>
          <w:kern w:val="1"/>
          <w:sz w:val="24"/>
          <w:szCs w:val="20"/>
          <w:lang w:val="de-DE" w:eastAsia="ar-SA"/>
        </w:rPr>
        <w:lastRenderedPageBreak/>
        <w:t>Terms and Conditions for Voice Bundles Only</w:t>
      </w:r>
      <w:bookmarkEnd w:id="126"/>
      <w:bookmarkEnd w:id="127"/>
      <w:bookmarkEnd w:id="128"/>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r w:rsidRPr="007A5686">
        <w:rPr>
          <w:rFonts w:ascii="Cambria" w:eastAsia="Times New Roman" w:hAnsi="Cambria" w:cs="Times New Roman"/>
          <w:sz w:val="20"/>
          <w:szCs w:val="20"/>
          <w:lang w:val="de-DE" w:eastAsia="ar-SA"/>
        </w:rPr>
        <w:t>The terms and conditions for voice bundles will apply as follows;</w:t>
      </w:r>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how each service is decremented</w:t>
      </w: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Form of voice allocation (whether in minutes or currency)</w:t>
      </w: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Fair usage policy (FUP)</w:t>
      </w: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priority</w:t>
      </w: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Rate</w:t>
      </w: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Round up per each service type</w:t>
      </w:r>
    </w:p>
    <w:p w:rsidR="007A5686" w:rsidRPr="007A5686" w:rsidRDefault="007A5686" w:rsidP="007A5686">
      <w:pPr>
        <w:numPr>
          <w:ilvl w:val="0"/>
          <w:numId w:val="22"/>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Validity period</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e.g. When subscribing to the daily voice bundle, my credit gets depleted by GHS 0.50. This daily voice bundle adds 20 minutes to the Voice wallet and has priority over any other wallet and is limited for 24 hours. Any voice call made (depending of FUP) is charged from the allocated voice minutes or currency until the account is depleted.</w:t>
      </w:r>
    </w:p>
    <w:p w:rsidR="007A5686" w:rsidRPr="007A5686" w:rsidRDefault="007A5686" w:rsidP="007A5686">
      <w:pPr>
        <w:suppressAutoHyphens/>
        <w:spacing w:after="0" w:line="240" w:lineRule="auto"/>
        <w:jc w:val="both"/>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29" w:name="_Toc124241592"/>
      <w:bookmarkStart w:id="130" w:name="_Toc124252403"/>
      <w:bookmarkStart w:id="131" w:name="_Toc144989797"/>
      <w:r w:rsidRPr="007A5686">
        <w:rPr>
          <w:rFonts w:ascii="Cambria" w:eastAsia="Times New Roman" w:hAnsi="Cambria" w:cs="Times New Roman"/>
          <w:b/>
          <w:kern w:val="1"/>
          <w:sz w:val="24"/>
          <w:szCs w:val="20"/>
          <w:lang w:val="de-DE" w:eastAsia="ar-SA"/>
        </w:rPr>
        <w:t>Terms and Conditions for SMS Bundles Only</w:t>
      </w:r>
      <w:bookmarkEnd w:id="129"/>
      <w:bookmarkEnd w:id="130"/>
      <w:bookmarkEnd w:id="131"/>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r w:rsidRPr="007A5686">
        <w:rPr>
          <w:rFonts w:ascii="Cambria" w:eastAsia="Times New Roman" w:hAnsi="Cambria" w:cs="Times New Roman"/>
          <w:sz w:val="20"/>
          <w:szCs w:val="20"/>
          <w:lang w:val="de-DE" w:eastAsia="ar-SA"/>
        </w:rPr>
        <w:t>The terms and conditions for SMS Bundles will apply as follows;</w:t>
      </w:r>
    </w:p>
    <w:p w:rsidR="007A5686" w:rsidRPr="007A5686" w:rsidRDefault="007A5686" w:rsidP="007A5686">
      <w:pPr>
        <w:numPr>
          <w:ilvl w:val="0"/>
          <w:numId w:val="2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how each service is decremented</w:t>
      </w:r>
    </w:p>
    <w:p w:rsidR="007A5686" w:rsidRPr="007A5686" w:rsidRDefault="007A5686" w:rsidP="007A5686">
      <w:pPr>
        <w:numPr>
          <w:ilvl w:val="0"/>
          <w:numId w:val="2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Form of SMS allocation (whether in Units or Currency)</w:t>
      </w:r>
    </w:p>
    <w:p w:rsidR="007A5686" w:rsidRPr="007A5686" w:rsidRDefault="007A5686" w:rsidP="007A5686">
      <w:pPr>
        <w:numPr>
          <w:ilvl w:val="0"/>
          <w:numId w:val="2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Fair usage policy</w:t>
      </w:r>
    </w:p>
    <w:p w:rsidR="007A5686" w:rsidRPr="007A5686" w:rsidRDefault="007A5686" w:rsidP="007A5686">
      <w:pPr>
        <w:numPr>
          <w:ilvl w:val="0"/>
          <w:numId w:val="2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priority</w:t>
      </w:r>
    </w:p>
    <w:p w:rsidR="007A5686" w:rsidRPr="007A5686" w:rsidRDefault="007A5686" w:rsidP="007A5686">
      <w:pPr>
        <w:numPr>
          <w:ilvl w:val="0"/>
          <w:numId w:val="2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Rate</w:t>
      </w:r>
    </w:p>
    <w:p w:rsidR="007A5686" w:rsidRPr="007A5686" w:rsidRDefault="007A5686" w:rsidP="007A5686">
      <w:pPr>
        <w:numPr>
          <w:ilvl w:val="0"/>
          <w:numId w:val="24"/>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Validity period</w:t>
      </w: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e.g. When subscribing to SMS bundle, my credit gets depleted by GHS 1.00. This bundle gives 50 number of SMS at rate of GHS1.06 per SMS. Any SMS sent (depending on FUP) is charged from the allocated SMS account or currency until the account is depleted.</w:t>
      </w: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32" w:name="_Toc124241593"/>
      <w:bookmarkStart w:id="133" w:name="_Toc124252404"/>
      <w:bookmarkStart w:id="134" w:name="_Toc144989798"/>
      <w:r w:rsidRPr="007A5686">
        <w:rPr>
          <w:rFonts w:ascii="Cambria" w:eastAsia="Times New Roman" w:hAnsi="Cambria" w:cs="Times New Roman"/>
          <w:b/>
          <w:kern w:val="1"/>
          <w:sz w:val="24"/>
          <w:szCs w:val="20"/>
          <w:lang w:val="de-DE" w:eastAsia="ar-SA"/>
        </w:rPr>
        <w:t>Terms and Conditions for Combo Bundles</w:t>
      </w:r>
      <w:bookmarkEnd w:id="132"/>
      <w:bookmarkEnd w:id="133"/>
      <w:bookmarkEnd w:id="134"/>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r w:rsidRPr="007A5686">
        <w:rPr>
          <w:rFonts w:ascii="Cambria" w:eastAsia="Times New Roman" w:hAnsi="Cambria" w:cs="Times New Roman"/>
          <w:sz w:val="20"/>
          <w:szCs w:val="20"/>
          <w:lang w:val="de-DE" w:eastAsia="ar-SA"/>
        </w:rPr>
        <w:t>The terms and conditions for Combo Bundles will apply as follows;</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how each service is decremented</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Form of the voice allocation (whether in minutes or currency)</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lastRenderedPageBreak/>
        <w:t>Ratio or the composition for each service type in the combo bundle (e.g. 50:50 – which implies 50% of the purchase amount is allocated to Voice and 50% of the purchase amount is allocated to Data)</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Fair usage policy for the voice allocation</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Wallet priority</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Rate/form of allocation (Currency, Minutes, Gigabytes)</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Round up rule per each service type</w:t>
      </w:r>
    </w:p>
    <w:p w:rsidR="007A5686" w:rsidRPr="007A5686" w:rsidRDefault="007A5686" w:rsidP="007A5686">
      <w:pPr>
        <w:numPr>
          <w:ilvl w:val="0"/>
          <w:numId w:val="23"/>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Validity period</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e.g. When subscribing to the 5 combo bundle, my credit gets depleted by GHS 5. This Combo Bundle gives 100 minutes voice allocation, 100MB data allocation and 10 number of SMS as bonus. The ratio for this combo bundle is 50:50 in the sense that 50% of the cost of the bundle (i.e GHS 2.5) paid for the voice allocation and the remaining GHS 2.5 paid for the data allocation. The effective rate for the voice and data allocations are 0.04167GHS/min and 0.01726GHS/Mb respectively.</w:t>
      </w: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 xml:space="preserve"> </w:t>
      </w:r>
    </w:p>
    <w:p w:rsidR="007A5686" w:rsidRPr="007A5686" w:rsidRDefault="007A5686" w:rsidP="007A5686">
      <w:pPr>
        <w:keepNext/>
        <w:keepLines/>
        <w:numPr>
          <w:ilvl w:val="1"/>
          <w:numId w:val="0"/>
        </w:numPr>
        <w:tabs>
          <w:tab w:val="num" w:pos="851"/>
        </w:tabs>
        <w:suppressAutoHyphens/>
        <w:spacing w:before="113" w:after="113" w:line="280" w:lineRule="atLeast"/>
        <w:ind w:left="851" w:hanging="851"/>
        <w:outlineLvl w:val="1"/>
        <w:rPr>
          <w:rFonts w:ascii="Cambria" w:eastAsia="Times New Roman" w:hAnsi="Cambria" w:cs="Times New Roman"/>
          <w:b/>
          <w:kern w:val="1"/>
          <w:sz w:val="24"/>
          <w:szCs w:val="20"/>
          <w:lang w:val="de-DE" w:eastAsia="ar-SA"/>
        </w:rPr>
      </w:pPr>
      <w:bookmarkStart w:id="135" w:name="_Toc124241594"/>
      <w:bookmarkStart w:id="136" w:name="_Toc124252405"/>
      <w:bookmarkStart w:id="137" w:name="_Toc144989799"/>
      <w:r w:rsidRPr="007A5686">
        <w:rPr>
          <w:rFonts w:ascii="Cambria" w:eastAsia="Times New Roman" w:hAnsi="Cambria" w:cs="Times New Roman"/>
          <w:b/>
          <w:kern w:val="1"/>
          <w:sz w:val="24"/>
          <w:szCs w:val="20"/>
          <w:lang w:val="de-DE" w:eastAsia="ar-SA"/>
        </w:rPr>
        <w:t>Terms and Conditions for Default Tariffs</w:t>
      </w:r>
      <w:bookmarkEnd w:id="135"/>
      <w:bookmarkEnd w:id="136"/>
      <w:bookmarkEnd w:id="137"/>
    </w:p>
    <w:p w:rsidR="007A5686" w:rsidRPr="007A5686" w:rsidRDefault="007A5686" w:rsidP="007A5686">
      <w:pPr>
        <w:suppressAutoHyphens/>
        <w:spacing w:after="120" w:line="280" w:lineRule="atLeast"/>
        <w:ind w:left="567"/>
        <w:rPr>
          <w:rFonts w:ascii="Cambria" w:eastAsia="Times New Roman" w:hAnsi="Cambria" w:cs="Times New Roman"/>
          <w:sz w:val="20"/>
          <w:szCs w:val="20"/>
          <w:lang w:val="de-DE" w:eastAsia="ar-SA"/>
        </w:rPr>
      </w:pPr>
      <w:r w:rsidRPr="007A5686">
        <w:rPr>
          <w:rFonts w:ascii="Cambria" w:eastAsia="Times New Roman" w:hAnsi="Cambria" w:cs="Times New Roman"/>
          <w:sz w:val="20"/>
          <w:szCs w:val="20"/>
          <w:lang w:val="de-DE" w:eastAsia="ar-SA"/>
        </w:rPr>
        <w:t>The terms and conditions for Default Tariffs will apply as follows;</w:t>
      </w:r>
    </w:p>
    <w:p w:rsidR="007A5686" w:rsidRPr="007A5686" w:rsidRDefault="007A5686" w:rsidP="007A5686">
      <w:pPr>
        <w:numPr>
          <w:ilvl w:val="0"/>
          <w:numId w:val="16"/>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Rate per destination</w:t>
      </w:r>
    </w:p>
    <w:p w:rsidR="007A5686" w:rsidRPr="007A5686" w:rsidRDefault="007A5686" w:rsidP="007A5686">
      <w:pPr>
        <w:numPr>
          <w:ilvl w:val="0"/>
          <w:numId w:val="16"/>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Rate per timeband</w:t>
      </w:r>
    </w:p>
    <w:p w:rsidR="007A5686" w:rsidRPr="007A5686" w:rsidRDefault="007A5686" w:rsidP="007A5686">
      <w:pPr>
        <w:numPr>
          <w:ilvl w:val="0"/>
          <w:numId w:val="16"/>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Round up per each service type</w:t>
      </w:r>
    </w:p>
    <w:p w:rsidR="007A5686" w:rsidRPr="007A5686" w:rsidRDefault="007A5686" w:rsidP="007A5686">
      <w:pPr>
        <w:numPr>
          <w:ilvl w:val="0"/>
          <w:numId w:val="16"/>
        </w:numPr>
        <w:suppressAutoHyphens/>
        <w:spacing w:after="120" w:line="280" w:lineRule="atLeast"/>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Should be devoid of any form of promotion or add-ons features and should be Pay-as-You-Go (PAYG) rates</w:t>
      </w:r>
    </w:p>
    <w:p w:rsidR="007A5686" w:rsidRPr="007A5686" w:rsidRDefault="007A5686" w:rsidP="007A5686">
      <w:pPr>
        <w:suppressAutoHyphens/>
        <w:spacing w:after="120" w:line="280" w:lineRule="atLeast"/>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r w:rsidRPr="007A5686">
        <w:rPr>
          <w:rFonts w:ascii="Cambria" w:eastAsia="Times New Roman" w:hAnsi="Cambria" w:cs="Times New Roman"/>
          <w:sz w:val="24"/>
          <w:szCs w:val="24"/>
          <w:lang w:val="en-US" w:eastAsia="ar-SA"/>
        </w:rPr>
        <w:t>e.g. The price for a domestic call to on-net is charged at 0.09 per minute in steps of seconds during anytime of the day with a charging rule of second wise charging. Off-net calls are charged at 0.15 per minute in steps of seconds. SMS rate is 0.09 to all domestic destinations. Data rate is 0.657/MB in steps of KB.</w:t>
      </w: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360" w:lineRule="auto"/>
        <w:ind w:left="567"/>
        <w:jc w:val="both"/>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p w:rsidR="007A5686" w:rsidRPr="007A5686" w:rsidRDefault="007A5686" w:rsidP="007A5686">
      <w:pPr>
        <w:suppressAutoHyphens/>
        <w:spacing w:after="120" w:line="280" w:lineRule="atLeast"/>
        <w:ind w:left="567"/>
        <w:rPr>
          <w:rFonts w:ascii="Cambria" w:eastAsia="Times New Roman" w:hAnsi="Cambria" w:cs="Times New Roman"/>
          <w:sz w:val="24"/>
          <w:szCs w:val="24"/>
          <w:lang w:val="en-US" w:eastAsia="ar-SA"/>
        </w:rPr>
      </w:pPr>
    </w:p>
    <w:bookmarkEnd w:id="16"/>
    <w:bookmarkEnd w:id="17"/>
    <w:bookmarkEnd w:id="18"/>
    <w:bookmarkEnd w:id="19"/>
    <w:p w:rsidR="007A5686" w:rsidRPr="007A5686" w:rsidRDefault="007A5686" w:rsidP="007A5686">
      <w:pPr>
        <w:suppressAutoHyphens/>
        <w:spacing w:after="113" w:line="360" w:lineRule="auto"/>
        <w:jc w:val="both"/>
        <w:rPr>
          <w:rFonts w:ascii="Cambria" w:eastAsia="Times New Roman" w:hAnsi="Cambria" w:cs="Calibri"/>
          <w:kern w:val="1"/>
          <w:sz w:val="24"/>
          <w:szCs w:val="24"/>
          <w:lang w:val="en-US" w:eastAsia="ar-SA"/>
        </w:rPr>
      </w:pPr>
    </w:p>
    <w:p w:rsidR="00BF6A9B" w:rsidRDefault="00BF6A9B">
      <w:bookmarkStart w:id="138" w:name="_GoBack"/>
      <w:bookmarkEnd w:id="138"/>
    </w:p>
    <w:sectPr w:rsidR="00BF6A9B" w:rsidSect="007A5686">
      <w:footnotePr>
        <w:pos w:val="beneathText"/>
      </w:footnotePr>
      <w:type w:val="continuous"/>
      <w:pgSz w:w="11905" w:h="16837"/>
      <w:pgMar w:top="1350" w:right="991" w:bottom="1418" w:left="141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3A" w:rsidRDefault="00AD243A" w:rsidP="007F5C6A">
      <w:pPr>
        <w:spacing w:after="0" w:line="240" w:lineRule="auto"/>
      </w:pPr>
      <w:r>
        <w:separator/>
      </w:r>
    </w:p>
  </w:endnote>
  <w:endnote w:type="continuationSeparator" w:id="0">
    <w:p w:rsidR="00AD243A" w:rsidRDefault="00AD243A" w:rsidP="007F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arSymbol">
    <w:altName w:val="Times New Roman"/>
    <w:panose1 w:val="00000000000000000000"/>
    <w:charset w:val="00"/>
    <w:family w:val="roman"/>
    <w:notTrueType/>
    <w:pitch w:val="default"/>
  </w:font>
  <w:font w:name="Mincho">
    <w:altName w:val="MS Gothic"/>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343066"/>
      <w:docPartObj>
        <w:docPartGallery w:val="Page Numbers (Bottom of Page)"/>
        <w:docPartUnique/>
      </w:docPartObj>
    </w:sdtPr>
    <w:sdtEndPr>
      <w:rPr>
        <w:noProof/>
      </w:rPr>
    </w:sdtEndPr>
    <w:sdtContent>
      <w:p w:rsidR="007A5686" w:rsidRDefault="007A5686">
        <w:pPr>
          <w:pStyle w:val="Footer"/>
          <w:jc w:val="center"/>
        </w:pPr>
        <w:r>
          <w:fldChar w:fldCharType="begin"/>
        </w:r>
        <w:r>
          <w:instrText xml:space="preserve"> PAGE   \* MERGEFORMAT </w:instrText>
        </w:r>
        <w:r>
          <w:fldChar w:fldCharType="separate"/>
        </w:r>
        <w:r w:rsidR="00944EEF">
          <w:rPr>
            <w:noProof/>
          </w:rPr>
          <w:t>iii</w:t>
        </w:r>
        <w:r>
          <w:rPr>
            <w:noProof/>
          </w:rPr>
          <w:fldChar w:fldCharType="end"/>
        </w:r>
      </w:p>
    </w:sdtContent>
  </w:sdt>
  <w:p w:rsidR="007A5686" w:rsidRDefault="007A56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850424"/>
      <w:docPartObj>
        <w:docPartGallery w:val="Page Numbers (Bottom of Page)"/>
        <w:docPartUnique/>
      </w:docPartObj>
    </w:sdtPr>
    <w:sdtEndPr>
      <w:rPr>
        <w:color w:val="7F7F7F"/>
        <w:spacing w:val="60"/>
      </w:rPr>
    </w:sdtEndPr>
    <w:sdtContent>
      <w:p w:rsidR="007A5686" w:rsidRDefault="007A5686" w:rsidP="007A5686">
        <w:pPr>
          <w:pStyle w:val="Footer"/>
          <w:pBdr>
            <w:top w:val="single" w:sz="4" w:space="1" w:color="D9D9D9"/>
          </w:pBdr>
          <w:rPr>
            <w:b/>
            <w:bCs/>
          </w:rPr>
        </w:pPr>
        <w:r>
          <w:fldChar w:fldCharType="begin"/>
        </w:r>
        <w:r>
          <w:instrText xml:space="preserve"> PAGE   \* MERGEFORMAT </w:instrText>
        </w:r>
        <w:r>
          <w:fldChar w:fldCharType="separate"/>
        </w:r>
        <w:r w:rsidR="00944EEF" w:rsidRPr="00944EEF">
          <w:rPr>
            <w:b/>
            <w:bCs/>
            <w:noProof/>
          </w:rPr>
          <w:t>19</w:t>
        </w:r>
        <w:r>
          <w:rPr>
            <w:b/>
            <w:bCs/>
            <w:noProof/>
          </w:rPr>
          <w:fldChar w:fldCharType="end"/>
        </w:r>
        <w:r>
          <w:rPr>
            <w:b/>
            <w:bCs/>
          </w:rPr>
          <w:t xml:space="preserve"> | </w:t>
        </w:r>
        <w:r w:rsidRPr="007A5686">
          <w:rPr>
            <w:color w:val="7F7F7F"/>
            <w:spacing w:val="60"/>
          </w:rPr>
          <w:t>Page</w:t>
        </w:r>
      </w:p>
    </w:sdtContent>
  </w:sdt>
  <w:p w:rsidR="007A5686" w:rsidRDefault="007A5686">
    <w:pPr>
      <w:pStyle w:val="Paginierung"/>
      <w:tabs>
        <w:tab w:val="right" w:pos="680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3A" w:rsidRDefault="00AD243A" w:rsidP="007F5C6A">
      <w:pPr>
        <w:spacing w:after="0" w:line="240" w:lineRule="auto"/>
      </w:pPr>
      <w:r>
        <w:separator/>
      </w:r>
    </w:p>
  </w:footnote>
  <w:footnote w:type="continuationSeparator" w:id="0">
    <w:p w:rsidR="00AD243A" w:rsidRDefault="00AD243A" w:rsidP="007F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86" w:rsidRDefault="007A5686" w:rsidP="007A5686">
    <w:pPr>
      <w:pStyle w:val="Header"/>
    </w:pPr>
  </w:p>
  <w:p w:rsidR="007A5686" w:rsidRPr="00A715FA" w:rsidRDefault="007A5686" w:rsidP="007A5686">
    <w:pPr>
      <w:pStyle w:val="Header"/>
      <w:jc w:val="center"/>
    </w:pPr>
    <w:r w:rsidRPr="00A715FA">
      <w:t>Guidelines for the Publication of Tariff Terms and conditions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86" w:rsidRDefault="007A5686" w:rsidP="007A568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D811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3"/>
    <w:multiLevelType w:val="singleLevel"/>
    <w:tmpl w:val="00000003"/>
    <w:name w:val="WW8Num21"/>
    <w:lvl w:ilvl="0">
      <w:start w:val="1"/>
      <w:numFmt w:val="bullet"/>
      <w:lvlText w:val=""/>
      <w:lvlJc w:val="left"/>
      <w:pPr>
        <w:tabs>
          <w:tab w:val="num" w:pos="1287"/>
        </w:tabs>
        <w:ind w:left="1287" w:hanging="360"/>
      </w:pPr>
      <w:rPr>
        <w:rFonts w:ascii="Wingdings" w:hAnsi="Wingdings"/>
      </w:rPr>
    </w:lvl>
  </w:abstractNum>
  <w:abstractNum w:abstractNumId="4" w15:restartNumberingAfterBreak="0">
    <w:nsid w:val="00000004"/>
    <w:multiLevelType w:val="multilevel"/>
    <w:tmpl w:val="11D448AE"/>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rPr>
        <w:sz w:val="24"/>
        <w:szCs w:val="24"/>
      </w:rPr>
    </w:lvl>
    <w:lvl w:ilvl="2">
      <w:start w:val="1"/>
      <w:numFmt w:val="decimal"/>
      <w:pStyle w:val="Heading3"/>
      <w:lvlText w:val="%1.%2.%3"/>
      <w:lvlJc w:val="left"/>
      <w:pPr>
        <w:tabs>
          <w:tab w:val="num" w:pos="1031"/>
        </w:tabs>
        <w:ind w:left="1031" w:hanging="851"/>
      </w:pPr>
      <w:rPr>
        <w:b w:val="0"/>
        <w:bCs/>
      </w:rPr>
    </w:lvl>
    <w:lvl w:ilvl="3">
      <w:start w:val="1"/>
      <w:numFmt w:val="decimal"/>
      <w:pStyle w:val="Heading4"/>
      <w:lvlText w:val="%1.%2.%3.%4"/>
      <w:lvlJc w:val="left"/>
      <w:pPr>
        <w:tabs>
          <w:tab w:val="num" w:pos="851"/>
        </w:tabs>
        <w:ind w:left="851" w:hanging="851"/>
      </w:pPr>
    </w:lvl>
    <w:lvl w:ilvl="4">
      <w:start w:val="1"/>
      <w:numFmt w:val="decimal"/>
      <w:pStyle w:val="Heading5"/>
      <w:lvlText w:val="%1.%2.%3.%4.%5"/>
      <w:lvlJc w:val="left"/>
      <w:pPr>
        <w:tabs>
          <w:tab w:val="num" w:pos="1134"/>
        </w:tabs>
        <w:ind w:left="1134" w:hanging="1134"/>
      </w:pPr>
    </w:lvl>
    <w:lvl w:ilvl="5">
      <w:start w:val="1"/>
      <w:numFmt w:val="decimal"/>
      <w:pStyle w:val="Heading6"/>
      <w:lvlText w:val="%1.%2.%3.%4.%5.%6"/>
      <w:lvlJc w:val="left"/>
      <w:pPr>
        <w:tabs>
          <w:tab w:val="num" w:pos="1134"/>
        </w:tabs>
        <w:ind w:left="1134" w:hanging="1134"/>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009E5D9C"/>
    <w:multiLevelType w:val="hybridMultilevel"/>
    <w:tmpl w:val="561862A2"/>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8E57716"/>
    <w:multiLevelType w:val="hybridMultilevel"/>
    <w:tmpl w:val="ADDC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609A9"/>
    <w:multiLevelType w:val="hybridMultilevel"/>
    <w:tmpl w:val="80D01FA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1F52384"/>
    <w:multiLevelType w:val="hybridMultilevel"/>
    <w:tmpl w:val="91A6F86A"/>
    <w:lvl w:ilvl="0" w:tplc="04070001">
      <w:start w:val="1"/>
      <w:numFmt w:val="bullet"/>
      <w:lvlText w:val=""/>
      <w:lvlJc w:val="left"/>
      <w:pPr>
        <w:tabs>
          <w:tab w:val="num" w:pos="1287"/>
        </w:tabs>
        <w:ind w:left="1287" w:hanging="360"/>
      </w:pPr>
      <w:rPr>
        <w:rFonts w:ascii="Symbol" w:hAnsi="Symbol" w:hint="default"/>
      </w:rPr>
    </w:lvl>
    <w:lvl w:ilvl="1" w:tplc="04070003">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2601555"/>
    <w:multiLevelType w:val="hybridMultilevel"/>
    <w:tmpl w:val="84705860"/>
    <w:lvl w:ilvl="0" w:tplc="08090009">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0" w15:restartNumberingAfterBreak="0">
    <w:nsid w:val="13D9136A"/>
    <w:multiLevelType w:val="hybridMultilevel"/>
    <w:tmpl w:val="D9C626E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B116D9"/>
    <w:multiLevelType w:val="hybridMultilevel"/>
    <w:tmpl w:val="42E23824"/>
    <w:lvl w:ilvl="0" w:tplc="89C6FB3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98773F0"/>
    <w:multiLevelType w:val="hybridMultilevel"/>
    <w:tmpl w:val="29E0C416"/>
    <w:lvl w:ilvl="0" w:tplc="AAA6290A">
      <w:start w:val="1"/>
      <w:numFmt w:val="lowerRoman"/>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1AF30436"/>
    <w:multiLevelType w:val="hybridMultilevel"/>
    <w:tmpl w:val="7A3A9816"/>
    <w:lvl w:ilvl="0" w:tplc="AAA629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4B4F68"/>
    <w:multiLevelType w:val="hybridMultilevel"/>
    <w:tmpl w:val="80D01FA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C2C7067"/>
    <w:multiLevelType w:val="hybridMultilevel"/>
    <w:tmpl w:val="589A950A"/>
    <w:lvl w:ilvl="0" w:tplc="05E0CC3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DBD00EB"/>
    <w:multiLevelType w:val="hybridMultilevel"/>
    <w:tmpl w:val="B1DCCB2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0976760"/>
    <w:multiLevelType w:val="hybridMultilevel"/>
    <w:tmpl w:val="561862A2"/>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21771187"/>
    <w:multiLevelType w:val="hybridMultilevel"/>
    <w:tmpl w:val="80D01FA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22415501"/>
    <w:multiLevelType w:val="hybridMultilevel"/>
    <w:tmpl w:val="C0562B98"/>
    <w:lvl w:ilvl="0" w:tplc="20C8069A">
      <w:start w:val="1"/>
      <w:numFmt w:val="bullet"/>
      <w:lvlText w:val="-"/>
      <w:lvlJc w:val="left"/>
      <w:pPr>
        <w:ind w:left="720" w:hanging="360"/>
      </w:pPr>
      <w:rPr>
        <w:rFonts w:ascii="Calibri" w:eastAsia="Times New Roman" w:hAnsi="Calibri"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257178D"/>
    <w:multiLevelType w:val="hybridMultilevel"/>
    <w:tmpl w:val="8EE6B16A"/>
    <w:lvl w:ilvl="0" w:tplc="08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24051FE9"/>
    <w:multiLevelType w:val="hybridMultilevel"/>
    <w:tmpl w:val="513E34DA"/>
    <w:lvl w:ilvl="0" w:tplc="9F4A55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186C1E"/>
    <w:multiLevelType w:val="hybridMultilevel"/>
    <w:tmpl w:val="1D129A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243D0"/>
    <w:multiLevelType w:val="hybridMultilevel"/>
    <w:tmpl w:val="8C82CCDC"/>
    <w:lvl w:ilvl="0" w:tplc="A3BA8726">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D110F8"/>
    <w:multiLevelType w:val="hybridMultilevel"/>
    <w:tmpl w:val="5082E818"/>
    <w:lvl w:ilvl="0" w:tplc="AAA629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775DE9"/>
    <w:multiLevelType w:val="hybridMultilevel"/>
    <w:tmpl w:val="A2365EC6"/>
    <w:lvl w:ilvl="0" w:tplc="1548D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697FA9"/>
    <w:multiLevelType w:val="hybridMultilevel"/>
    <w:tmpl w:val="8648E242"/>
    <w:lvl w:ilvl="0" w:tplc="A3CAF59A">
      <w:start w:val="1"/>
      <w:numFmt w:val="bullet"/>
      <w:lvlText w:val=""/>
      <w:lvlJc w:val="left"/>
      <w:pPr>
        <w:tabs>
          <w:tab w:val="num" w:pos="720"/>
        </w:tabs>
        <w:ind w:left="720" w:hanging="360"/>
      </w:pPr>
      <w:rPr>
        <w:rFonts w:ascii="Wingdings" w:hAnsi="Wingdings" w:hint="default"/>
      </w:rPr>
    </w:lvl>
    <w:lvl w:ilvl="1" w:tplc="CF1CF0E6" w:tentative="1">
      <w:start w:val="1"/>
      <w:numFmt w:val="bullet"/>
      <w:lvlText w:val=""/>
      <w:lvlJc w:val="left"/>
      <w:pPr>
        <w:tabs>
          <w:tab w:val="num" w:pos="1440"/>
        </w:tabs>
        <w:ind w:left="1440" w:hanging="360"/>
      </w:pPr>
      <w:rPr>
        <w:rFonts w:ascii="Wingdings" w:hAnsi="Wingdings" w:hint="default"/>
      </w:rPr>
    </w:lvl>
    <w:lvl w:ilvl="2" w:tplc="576E9712" w:tentative="1">
      <w:start w:val="1"/>
      <w:numFmt w:val="bullet"/>
      <w:lvlText w:val=""/>
      <w:lvlJc w:val="left"/>
      <w:pPr>
        <w:tabs>
          <w:tab w:val="num" w:pos="2160"/>
        </w:tabs>
        <w:ind w:left="2160" w:hanging="360"/>
      </w:pPr>
      <w:rPr>
        <w:rFonts w:ascii="Wingdings" w:hAnsi="Wingdings" w:hint="default"/>
      </w:rPr>
    </w:lvl>
    <w:lvl w:ilvl="3" w:tplc="3586E7A0" w:tentative="1">
      <w:start w:val="1"/>
      <w:numFmt w:val="bullet"/>
      <w:lvlText w:val=""/>
      <w:lvlJc w:val="left"/>
      <w:pPr>
        <w:tabs>
          <w:tab w:val="num" w:pos="2880"/>
        </w:tabs>
        <w:ind w:left="2880" w:hanging="360"/>
      </w:pPr>
      <w:rPr>
        <w:rFonts w:ascii="Wingdings" w:hAnsi="Wingdings" w:hint="default"/>
      </w:rPr>
    </w:lvl>
    <w:lvl w:ilvl="4" w:tplc="A83A3372" w:tentative="1">
      <w:start w:val="1"/>
      <w:numFmt w:val="bullet"/>
      <w:lvlText w:val=""/>
      <w:lvlJc w:val="left"/>
      <w:pPr>
        <w:tabs>
          <w:tab w:val="num" w:pos="3600"/>
        </w:tabs>
        <w:ind w:left="3600" w:hanging="360"/>
      </w:pPr>
      <w:rPr>
        <w:rFonts w:ascii="Wingdings" w:hAnsi="Wingdings" w:hint="default"/>
      </w:rPr>
    </w:lvl>
    <w:lvl w:ilvl="5" w:tplc="2DB04290" w:tentative="1">
      <w:start w:val="1"/>
      <w:numFmt w:val="bullet"/>
      <w:lvlText w:val=""/>
      <w:lvlJc w:val="left"/>
      <w:pPr>
        <w:tabs>
          <w:tab w:val="num" w:pos="4320"/>
        </w:tabs>
        <w:ind w:left="4320" w:hanging="360"/>
      </w:pPr>
      <w:rPr>
        <w:rFonts w:ascii="Wingdings" w:hAnsi="Wingdings" w:hint="default"/>
      </w:rPr>
    </w:lvl>
    <w:lvl w:ilvl="6" w:tplc="10A29C24" w:tentative="1">
      <w:start w:val="1"/>
      <w:numFmt w:val="bullet"/>
      <w:lvlText w:val=""/>
      <w:lvlJc w:val="left"/>
      <w:pPr>
        <w:tabs>
          <w:tab w:val="num" w:pos="5040"/>
        </w:tabs>
        <w:ind w:left="5040" w:hanging="360"/>
      </w:pPr>
      <w:rPr>
        <w:rFonts w:ascii="Wingdings" w:hAnsi="Wingdings" w:hint="default"/>
      </w:rPr>
    </w:lvl>
    <w:lvl w:ilvl="7" w:tplc="B248F81E" w:tentative="1">
      <w:start w:val="1"/>
      <w:numFmt w:val="bullet"/>
      <w:lvlText w:val=""/>
      <w:lvlJc w:val="left"/>
      <w:pPr>
        <w:tabs>
          <w:tab w:val="num" w:pos="5760"/>
        </w:tabs>
        <w:ind w:left="5760" w:hanging="360"/>
      </w:pPr>
      <w:rPr>
        <w:rFonts w:ascii="Wingdings" w:hAnsi="Wingdings" w:hint="default"/>
      </w:rPr>
    </w:lvl>
    <w:lvl w:ilvl="8" w:tplc="320078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FD61B7"/>
    <w:multiLevelType w:val="hybridMultilevel"/>
    <w:tmpl w:val="561862A2"/>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483C6A47"/>
    <w:multiLevelType w:val="hybridMultilevel"/>
    <w:tmpl w:val="FB385362"/>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505753E3"/>
    <w:multiLevelType w:val="hybridMultilevel"/>
    <w:tmpl w:val="6B0883E8"/>
    <w:lvl w:ilvl="0" w:tplc="351A7F06">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5A35C2"/>
    <w:multiLevelType w:val="hybridMultilevel"/>
    <w:tmpl w:val="0ADCF7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5D81478"/>
    <w:multiLevelType w:val="hybridMultilevel"/>
    <w:tmpl w:val="72B616C0"/>
    <w:lvl w:ilvl="0" w:tplc="AB3455D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5DBA64CD"/>
    <w:multiLevelType w:val="hybridMultilevel"/>
    <w:tmpl w:val="3B686DC4"/>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6C4D92"/>
    <w:multiLevelType w:val="hybridMultilevel"/>
    <w:tmpl w:val="6A34E2D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D91501"/>
    <w:multiLevelType w:val="hybridMultilevel"/>
    <w:tmpl w:val="DED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31961"/>
    <w:multiLevelType w:val="hybridMultilevel"/>
    <w:tmpl w:val="A796ABBE"/>
    <w:lvl w:ilvl="0" w:tplc="20C8069A">
      <w:start w:val="1"/>
      <w:numFmt w:val="bullet"/>
      <w:lvlText w:val="-"/>
      <w:lvlJc w:val="left"/>
      <w:pPr>
        <w:ind w:left="1287" w:hanging="360"/>
      </w:pPr>
      <w:rPr>
        <w:rFonts w:ascii="Calibri" w:eastAsia="Times New Roman" w:hAnsi="Calibri" w:cs="Times New Roman" w:hint="default"/>
        <w:sz w:val="22"/>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A0561C8"/>
    <w:multiLevelType w:val="hybridMultilevel"/>
    <w:tmpl w:val="128E400C"/>
    <w:lvl w:ilvl="0" w:tplc="C7A2133A">
      <w:numFmt w:val="bullet"/>
      <w:lvlText w:val="-"/>
      <w:lvlJc w:val="left"/>
      <w:pPr>
        <w:ind w:left="1416" w:hanging="360"/>
      </w:pPr>
      <w:rPr>
        <w:rFonts w:ascii="Cambria" w:eastAsiaTheme="minorHAnsi" w:hAnsi="Cambria" w:cstheme="minorBidi"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7" w15:restartNumberingAfterBreak="0">
    <w:nsid w:val="7C1E5368"/>
    <w:multiLevelType w:val="hybridMultilevel"/>
    <w:tmpl w:val="12FA47EA"/>
    <w:lvl w:ilvl="0" w:tplc="68A62B38">
      <w:start w:val="1"/>
      <w:numFmt w:val="bullet"/>
      <w:lvlText w:val=""/>
      <w:lvlJc w:val="left"/>
      <w:pPr>
        <w:tabs>
          <w:tab w:val="num" w:pos="720"/>
        </w:tabs>
        <w:ind w:left="720" w:hanging="360"/>
      </w:pPr>
      <w:rPr>
        <w:rFonts w:ascii="Wingdings" w:hAnsi="Wingdings" w:hint="default"/>
      </w:rPr>
    </w:lvl>
    <w:lvl w:ilvl="1" w:tplc="62780B4C" w:tentative="1">
      <w:start w:val="1"/>
      <w:numFmt w:val="bullet"/>
      <w:lvlText w:val=""/>
      <w:lvlJc w:val="left"/>
      <w:pPr>
        <w:tabs>
          <w:tab w:val="num" w:pos="1440"/>
        </w:tabs>
        <w:ind w:left="1440" w:hanging="360"/>
      </w:pPr>
      <w:rPr>
        <w:rFonts w:ascii="Wingdings" w:hAnsi="Wingdings" w:hint="default"/>
      </w:rPr>
    </w:lvl>
    <w:lvl w:ilvl="2" w:tplc="AA68C854" w:tentative="1">
      <w:start w:val="1"/>
      <w:numFmt w:val="bullet"/>
      <w:lvlText w:val=""/>
      <w:lvlJc w:val="left"/>
      <w:pPr>
        <w:tabs>
          <w:tab w:val="num" w:pos="2160"/>
        </w:tabs>
        <w:ind w:left="2160" w:hanging="360"/>
      </w:pPr>
      <w:rPr>
        <w:rFonts w:ascii="Wingdings" w:hAnsi="Wingdings" w:hint="default"/>
      </w:rPr>
    </w:lvl>
    <w:lvl w:ilvl="3" w:tplc="BB16E2C0" w:tentative="1">
      <w:start w:val="1"/>
      <w:numFmt w:val="bullet"/>
      <w:lvlText w:val=""/>
      <w:lvlJc w:val="left"/>
      <w:pPr>
        <w:tabs>
          <w:tab w:val="num" w:pos="2880"/>
        </w:tabs>
        <w:ind w:left="2880" w:hanging="360"/>
      </w:pPr>
      <w:rPr>
        <w:rFonts w:ascii="Wingdings" w:hAnsi="Wingdings" w:hint="default"/>
      </w:rPr>
    </w:lvl>
    <w:lvl w:ilvl="4" w:tplc="7BC0F118" w:tentative="1">
      <w:start w:val="1"/>
      <w:numFmt w:val="bullet"/>
      <w:lvlText w:val=""/>
      <w:lvlJc w:val="left"/>
      <w:pPr>
        <w:tabs>
          <w:tab w:val="num" w:pos="3600"/>
        </w:tabs>
        <w:ind w:left="3600" w:hanging="360"/>
      </w:pPr>
      <w:rPr>
        <w:rFonts w:ascii="Wingdings" w:hAnsi="Wingdings" w:hint="default"/>
      </w:rPr>
    </w:lvl>
    <w:lvl w:ilvl="5" w:tplc="C562B52A" w:tentative="1">
      <w:start w:val="1"/>
      <w:numFmt w:val="bullet"/>
      <w:lvlText w:val=""/>
      <w:lvlJc w:val="left"/>
      <w:pPr>
        <w:tabs>
          <w:tab w:val="num" w:pos="4320"/>
        </w:tabs>
        <w:ind w:left="4320" w:hanging="360"/>
      </w:pPr>
      <w:rPr>
        <w:rFonts w:ascii="Wingdings" w:hAnsi="Wingdings" w:hint="default"/>
      </w:rPr>
    </w:lvl>
    <w:lvl w:ilvl="6" w:tplc="9D3C755C" w:tentative="1">
      <w:start w:val="1"/>
      <w:numFmt w:val="bullet"/>
      <w:lvlText w:val=""/>
      <w:lvlJc w:val="left"/>
      <w:pPr>
        <w:tabs>
          <w:tab w:val="num" w:pos="5040"/>
        </w:tabs>
        <w:ind w:left="5040" w:hanging="360"/>
      </w:pPr>
      <w:rPr>
        <w:rFonts w:ascii="Wingdings" w:hAnsi="Wingdings" w:hint="default"/>
      </w:rPr>
    </w:lvl>
    <w:lvl w:ilvl="7" w:tplc="B5783804" w:tentative="1">
      <w:start w:val="1"/>
      <w:numFmt w:val="bullet"/>
      <w:lvlText w:val=""/>
      <w:lvlJc w:val="left"/>
      <w:pPr>
        <w:tabs>
          <w:tab w:val="num" w:pos="5760"/>
        </w:tabs>
        <w:ind w:left="5760" w:hanging="360"/>
      </w:pPr>
      <w:rPr>
        <w:rFonts w:ascii="Wingdings" w:hAnsi="Wingdings" w:hint="default"/>
      </w:rPr>
    </w:lvl>
    <w:lvl w:ilvl="8" w:tplc="696274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873DC"/>
    <w:multiLevelType w:val="hybridMultilevel"/>
    <w:tmpl w:val="40AECD6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1"/>
  </w:num>
  <w:num w:numId="3">
    <w:abstractNumId w:val="2"/>
  </w:num>
  <w:num w:numId="4">
    <w:abstractNumId w:val="3"/>
  </w:num>
  <w:num w:numId="5">
    <w:abstractNumId w:val="4"/>
  </w:num>
  <w:num w:numId="6">
    <w:abstractNumId w:val="0"/>
  </w:num>
  <w:num w:numId="7">
    <w:abstractNumId w:val="8"/>
  </w:num>
  <w:num w:numId="8">
    <w:abstractNumId w:val="26"/>
  </w:num>
  <w:num w:numId="9">
    <w:abstractNumId w:val="37"/>
  </w:num>
  <w:num w:numId="10">
    <w:abstractNumId w:val="19"/>
  </w:num>
  <w:num w:numId="11">
    <w:abstractNumId w:val="35"/>
  </w:num>
  <w:num w:numId="12">
    <w:abstractNumId w:val="9"/>
  </w:num>
  <w:num w:numId="13">
    <w:abstractNumId w:val="20"/>
  </w:num>
  <w:num w:numId="14">
    <w:abstractNumId w:val="7"/>
  </w:num>
  <w:num w:numId="15">
    <w:abstractNumId w:val="14"/>
  </w:num>
  <w:num w:numId="16">
    <w:abstractNumId w:val="18"/>
  </w:num>
  <w:num w:numId="17">
    <w:abstractNumId w:val="34"/>
  </w:num>
  <w:num w:numId="18">
    <w:abstractNumId w:val="36"/>
  </w:num>
  <w:num w:numId="19">
    <w:abstractNumId w:val="30"/>
  </w:num>
  <w:num w:numId="20">
    <w:abstractNumId w:val="22"/>
  </w:num>
  <w:num w:numId="21">
    <w:abstractNumId w:val="28"/>
  </w:num>
  <w:num w:numId="22">
    <w:abstractNumId w:val="5"/>
  </w:num>
  <w:num w:numId="23">
    <w:abstractNumId w:val="27"/>
  </w:num>
  <w:num w:numId="24">
    <w:abstractNumId w:val="17"/>
  </w:num>
  <w:num w:numId="25">
    <w:abstractNumId w:val="38"/>
  </w:num>
  <w:num w:numId="26">
    <w:abstractNumId w:val="15"/>
  </w:num>
  <w:num w:numId="27">
    <w:abstractNumId w:val="11"/>
  </w:num>
  <w:num w:numId="28">
    <w:abstractNumId w:val="16"/>
  </w:num>
  <w:num w:numId="29">
    <w:abstractNumId w:val="21"/>
  </w:num>
  <w:num w:numId="30">
    <w:abstractNumId w:val="25"/>
  </w:num>
  <w:num w:numId="31">
    <w:abstractNumId w:val="10"/>
  </w:num>
  <w:num w:numId="32">
    <w:abstractNumId w:val="33"/>
  </w:num>
  <w:num w:numId="33">
    <w:abstractNumId w:val="23"/>
  </w:num>
  <w:num w:numId="34">
    <w:abstractNumId w:val="13"/>
  </w:num>
  <w:num w:numId="35">
    <w:abstractNumId w:val="24"/>
  </w:num>
  <w:num w:numId="36">
    <w:abstractNumId w:val="32"/>
  </w:num>
  <w:num w:numId="37">
    <w:abstractNumId w:val="29"/>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6A"/>
    <w:rsid w:val="000D6FBF"/>
    <w:rsid w:val="002815A2"/>
    <w:rsid w:val="003D08AF"/>
    <w:rsid w:val="0069511B"/>
    <w:rsid w:val="0077360D"/>
    <w:rsid w:val="007A5686"/>
    <w:rsid w:val="007F5C6A"/>
    <w:rsid w:val="00943E98"/>
    <w:rsid w:val="00944EEF"/>
    <w:rsid w:val="00A73614"/>
    <w:rsid w:val="00AD243A"/>
    <w:rsid w:val="00BF6A9B"/>
    <w:rsid w:val="00DA54C5"/>
    <w:rsid w:val="00F2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7CF57"/>
  <w15:chartTrackingRefBased/>
  <w15:docId w15:val="{744E5E60-6154-4F23-9601-4F0A9BC4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ZZBasis"/>
    <w:next w:val="Flietext"/>
    <w:link w:val="Heading1Char"/>
    <w:qFormat/>
    <w:rsid w:val="007A5686"/>
    <w:pPr>
      <w:keepNext/>
      <w:keepLines/>
      <w:pageBreakBefore/>
      <w:numPr>
        <w:numId w:val="5"/>
      </w:numPr>
      <w:spacing w:before="113" w:line="360" w:lineRule="atLeast"/>
      <w:outlineLvl w:val="0"/>
    </w:pPr>
    <w:rPr>
      <w:rFonts w:ascii="Cambria" w:hAnsi="Cambria"/>
      <w:b/>
      <w:sz w:val="28"/>
    </w:rPr>
  </w:style>
  <w:style w:type="paragraph" w:styleId="Heading2">
    <w:name w:val="heading 2"/>
    <w:basedOn w:val="Heading1"/>
    <w:next w:val="Flietext"/>
    <w:link w:val="Heading2Char"/>
    <w:qFormat/>
    <w:rsid w:val="007A5686"/>
    <w:pPr>
      <w:pageBreakBefore w:val="0"/>
      <w:numPr>
        <w:ilvl w:val="1"/>
      </w:numPr>
      <w:spacing w:line="280" w:lineRule="atLeast"/>
      <w:outlineLvl w:val="1"/>
    </w:pPr>
    <w:rPr>
      <w:sz w:val="24"/>
    </w:rPr>
  </w:style>
  <w:style w:type="paragraph" w:styleId="Heading3">
    <w:name w:val="heading 3"/>
    <w:basedOn w:val="Heading2"/>
    <w:next w:val="Flietext"/>
    <w:link w:val="Heading3Char"/>
    <w:qFormat/>
    <w:rsid w:val="007A5686"/>
    <w:pPr>
      <w:numPr>
        <w:ilvl w:val="2"/>
      </w:numPr>
      <w:tabs>
        <w:tab w:val="clear" w:pos="1031"/>
        <w:tab w:val="num" w:pos="851"/>
      </w:tabs>
      <w:ind w:left="851"/>
      <w:outlineLvl w:val="2"/>
    </w:pPr>
  </w:style>
  <w:style w:type="paragraph" w:styleId="Heading4">
    <w:name w:val="heading 4"/>
    <w:basedOn w:val="Heading3"/>
    <w:next w:val="Flietext"/>
    <w:link w:val="Heading4Char"/>
    <w:qFormat/>
    <w:rsid w:val="007A5686"/>
    <w:pPr>
      <w:numPr>
        <w:ilvl w:val="3"/>
      </w:numPr>
      <w:spacing w:before="0" w:after="0"/>
      <w:jc w:val="both"/>
      <w:outlineLvl w:val="3"/>
    </w:pPr>
    <w:rPr>
      <w:b w:val="0"/>
    </w:rPr>
  </w:style>
  <w:style w:type="paragraph" w:styleId="Heading5">
    <w:name w:val="heading 5"/>
    <w:basedOn w:val="Heading4"/>
    <w:next w:val="Flietext"/>
    <w:link w:val="Heading5Char"/>
    <w:qFormat/>
    <w:rsid w:val="007A5686"/>
    <w:pPr>
      <w:numPr>
        <w:ilvl w:val="4"/>
      </w:numPr>
      <w:outlineLvl w:val="4"/>
    </w:pPr>
  </w:style>
  <w:style w:type="paragraph" w:styleId="Heading6">
    <w:name w:val="heading 6"/>
    <w:basedOn w:val="Heading5"/>
    <w:next w:val="Flietext"/>
    <w:link w:val="Heading6Char"/>
    <w:qFormat/>
    <w:rsid w:val="007A5686"/>
    <w:pPr>
      <w:numPr>
        <w:ilvl w:val="5"/>
      </w:numPr>
      <w:outlineLvl w:val="5"/>
    </w:pPr>
  </w:style>
  <w:style w:type="paragraph" w:styleId="Heading7">
    <w:name w:val="heading 7"/>
    <w:basedOn w:val="Normal"/>
    <w:next w:val="Normal"/>
    <w:link w:val="Heading7Char"/>
    <w:qFormat/>
    <w:rsid w:val="007A5686"/>
    <w:pPr>
      <w:numPr>
        <w:ilvl w:val="6"/>
        <w:numId w:val="5"/>
      </w:numPr>
      <w:suppressAutoHyphens/>
      <w:spacing w:before="240" w:after="60" w:line="280" w:lineRule="atLeast"/>
      <w:jc w:val="both"/>
      <w:outlineLvl w:val="6"/>
    </w:pPr>
    <w:rPr>
      <w:rFonts w:ascii="Cambria" w:eastAsia="Times New Roman" w:hAnsi="Cambria" w:cs="Times New Roman"/>
      <w:kern w:val="1"/>
      <w:sz w:val="24"/>
      <w:szCs w:val="20"/>
      <w:lang w:val="de-DE" w:eastAsia="ar-SA"/>
    </w:rPr>
  </w:style>
  <w:style w:type="paragraph" w:styleId="Heading8">
    <w:name w:val="heading 8"/>
    <w:basedOn w:val="Normal"/>
    <w:next w:val="Normal"/>
    <w:link w:val="Heading8Char"/>
    <w:qFormat/>
    <w:rsid w:val="007A5686"/>
    <w:pPr>
      <w:numPr>
        <w:ilvl w:val="7"/>
        <w:numId w:val="5"/>
      </w:numPr>
      <w:suppressAutoHyphens/>
      <w:spacing w:before="240" w:after="60" w:line="280" w:lineRule="atLeast"/>
      <w:jc w:val="both"/>
      <w:outlineLvl w:val="7"/>
    </w:pPr>
    <w:rPr>
      <w:rFonts w:ascii="Cambria" w:eastAsia="Times New Roman" w:hAnsi="Cambria" w:cs="Times New Roman"/>
      <w:i/>
      <w:kern w:val="1"/>
      <w:sz w:val="24"/>
      <w:szCs w:val="20"/>
      <w:lang w:val="de-DE" w:eastAsia="ar-SA"/>
    </w:rPr>
  </w:style>
  <w:style w:type="paragraph" w:styleId="Heading9">
    <w:name w:val="heading 9"/>
    <w:basedOn w:val="Normal"/>
    <w:next w:val="Normal"/>
    <w:link w:val="Heading9Char"/>
    <w:qFormat/>
    <w:rsid w:val="007A5686"/>
    <w:pPr>
      <w:numPr>
        <w:ilvl w:val="8"/>
        <w:numId w:val="5"/>
      </w:numPr>
      <w:suppressAutoHyphens/>
      <w:spacing w:before="240" w:after="60" w:line="280" w:lineRule="atLeast"/>
      <w:jc w:val="both"/>
      <w:outlineLvl w:val="8"/>
    </w:pPr>
    <w:rPr>
      <w:rFonts w:ascii="Cambria" w:eastAsia="Times New Roman" w:hAnsi="Cambria" w:cs="Times New Roman"/>
      <w:b/>
      <w:i/>
      <w:kern w:val="1"/>
      <w:sz w:val="18"/>
      <w:szCs w:val="20"/>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5C6A"/>
    <w:pPr>
      <w:widowControl w:val="0"/>
      <w:tabs>
        <w:tab w:val="center" w:pos="4513"/>
        <w:tab w:val="right" w:pos="9026"/>
      </w:tabs>
      <w:autoSpaceDE w:val="0"/>
      <w:autoSpaceDN w:val="0"/>
      <w:spacing w:after="0" w:line="240" w:lineRule="auto"/>
    </w:pPr>
    <w:rPr>
      <w:rFonts w:ascii="Garamond" w:eastAsia="Garamond" w:hAnsi="Garamond" w:cs="Garamond"/>
      <w:lang w:val="en-US"/>
    </w:rPr>
  </w:style>
  <w:style w:type="character" w:customStyle="1" w:styleId="FooterChar">
    <w:name w:val="Footer Char"/>
    <w:basedOn w:val="DefaultParagraphFont"/>
    <w:link w:val="Footer"/>
    <w:uiPriority w:val="99"/>
    <w:rsid w:val="007F5C6A"/>
    <w:rPr>
      <w:rFonts w:ascii="Garamond" w:eastAsia="Garamond" w:hAnsi="Garamond" w:cs="Garamond"/>
      <w:lang w:val="en-US"/>
    </w:rPr>
  </w:style>
  <w:style w:type="paragraph" w:styleId="Header">
    <w:name w:val="header"/>
    <w:basedOn w:val="Normal"/>
    <w:link w:val="HeaderChar"/>
    <w:unhideWhenUsed/>
    <w:rsid w:val="007F5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6A"/>
  </w:style>
  <w:style w:type="paragraph" w:styleId="NoSpacing">
    <w:name w:val="No Spacing"/>
    <w:link w:val="NoSpacingChar"/>
    <w:uiPriority w:val="1"/>
    <w:qFormat/>
    <w:rsid w:val="007F5C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5C6A"/>
    <w:rPr>
      <w:rFonts w:eastAsiaTheme="minorEastAsia"/>
      <w:lang w:val="en-US"/>
    </w:rPr>
  </w:style>
  <w:style w:type="character" w:customStyle="1" w:styleId="Heading1Char">
    <w:name w:val="Heading 1 Char"/>
    <w:basedOn w:val="DefaultParagraphFont"/>
    <w:link w:val="Heading1"/>
    <w:rsid w:val="007A5686"/>
    <w:rPr>
      <w:rFonts w:ascii="Cambria" w:eastAsia="Times New Roman" w:hAnsi="Cambria" w:cs="Times New Roman"/>
      <w:b/>
      <w:kern w:val="1"/>
      <w:sz w:val="28"/>
      <w:szCs w:val="20"/>
      <w:lang w:val="de-DE" w:eastAsia="ar-SA"/>
    </w:rPr>
  </w:style>
  <w:style w:type="character" w:customStyle="1" w:styleId="Heading2Char">
    <w:name w:val="Heading 2 Char"/>
    <w:basedOn w:val="DefaultParagraphFont"/>
    <w:link w:val="Heading2"/>
    <w:rsid w:val="007A5686"/>
    <w:rPr>
      <w:rFonts w:ascii="Cambria" w:eastAsia="Times New Roman" w:hAnsi="Cambria" w:cs="Times New Roman"/>
      <w:b/>
      <w:kern w:val="1"/>
      <w:sz w:val="24"/>
      <w:szCs w:val="20"/>
      <w:lang w:val="de-DE" w:eastAsia="ar-SA"/>
    </w:rPr>
  </w:style>
  <w:style w:type="character" w:customStyle="1" w:styleId="Heading3Char">
    <w:name w:val="Heading 3 Char"/>
    <w:basedOn w:val="DefaultParagraphFont"/>
    <w:link w:val="Heading3"/>
    <w:rsid w:val="007A5686"/>
    <w:rPr>
      <w:rFonts w:ascii="Cambria" w:eastAsia="Times New Roman" w:hAnsi="Cambria" w:cs="Times New Roman"/>
      <w:b/>
      <w:kern w:val="1"/>
      <w:sz w:val="24"/>
      <w:szCs w:val="20"/>
      <w:lang w:val="de-DE" w:eastAsia="ar-SA"/>
    </w:rPr>
  </w:style>
  <w:style w:type="character" w:customStyle="1" w:styleId="Heading4Char">
    <w:name w:val="Heading 4 Char"/>
    <w:basedOn w:val="DefaultParagraphFont"/>
    <w:link w:val="Heading4"/>
    <w:rsid w:val="007A5686"/>
    <w:rPr>
      <w:rFonts w:ascii="Cambria" w:eastAsia="Times New Roman" w:hAnsi="Cambria" w:cs="Times New Roman"/>
      <w:kern w:val="1"/>
      <w:sz w:val="24"/>
      <w:szCs w:val="20"/>
      <w:lang w:val="de-DE" w:eastAsia="ar-SA"/>
    </w:rPr>
  </w:style>
  <w:style w:type="character" w:customStyle="1" w:styleId="Heading5Char">
    <w:name w:val="Heading 5 Char"/>
    <w:basedOn w:val="DefaultParagraphFont"/>
    <w:link w:val="Heading5"/>
    <w:rsid w:val="007A5686"/>
    <w:rPr>
      <w:rFonts w:ascii="Cambria" w:eastAsia="Times New Roman" w:hAnsi="Cambria" w:cs="Times New Roman"/>
      <w:kern w:val="1"/>
      <w:sz w:val="24"/>
      <w:szCs w:val="20"/>
      <w:lang w:val="de-DE" w:eastAsia="ar-SA"/>
    </w:rPr>
  </w:style>
  <w:style w:type="character" w:customStyle="1" w:styleId="Heading6Char">
    <w:name w:val="Heading 6 Char"/>
    <w:basedOn w:val="DefaultParagraphFont"/>
    <w:link w:val="Heading6"/>
    <w:rsid w:val="007A5686"/>
    <w:rPr>
      <w:rFonts w:ascii="Cambria" w:eastAsia="Times New Roman" w:hAnsi="Cambria" w:cs="Times New Roman"/>
      <w:kern w:val="1"/>
      <w:sz w:val="24"/>
      <w:szCs w:val="20"/>
      <w:lang w:val="de-DE" w:eastAsia="ar-SA"/>
    </w:rPr>
  </w:style>
  <w:style w:type="character" w:customStyle="1" w:styleId="Heading7Char">
    <w:name w:val="Heading 7 Char"/>
    <w:basedOn w:val="DefaultParagraphFont"/>
    <w:link w:val="Heading7"/>
    <w:rsid w:val="007A5686"/>
    <w:rPr>
      <w:rFonts w:ascii="Cambria" w:eastAsia="Times New Roman" w:hAnsi="Cambria" w:cs="Times New Roman"/>
      <w:kern w:val="1"/>
      <w:sz w:val="24"/>
      <w:szCs w:val="20"/>
      <w:lang w:val="de-DE" w:eastAsia="ar-SA"/>
    </w:rPr>
  </w:style>
  <w:style w:type="character" w:customStyle="1" w:styleId="Heading8Char">
    <w:name w:val="Heading 8 Char"/>
    <w:basedOn w:val="DefaultParagraphFont"/>
    <w:link w:val="Heading8"/>
    <w:rsid w:val="007A5686"/>
    <w:rPr>
      <w:rFonts w:ascii="Cambria" w:eastAsia="Times New Roman" w:hAnsi="Cambria" w:cs="Times New Roman"/>
      <w:i/>
      <w:kern w:val="1"/>
      <w:sz w:val="24"/>
      <w:szCs w:val="20"/>
      <w:lang w:val="de-DE" w:eastAsia="ar-SA"/>
    </w:rPr>
  </w:style>
  <w:style w:type="character" w:customStyle="1" w:styleId="Heading9Char">
    <w:name w:val="Heading 9 Char"/>
    <w:basedOn w:val="DefaultParagraphFont"/>
    <w:link w:val="Heading9"/>
    <w:rsid w:val="007A5686"/>
    <w:rPr>
      <w:rFonts w:ascii="Cambria" w:eastAsia="Times New Roman" w:hAnsi="Cambria" w:cs="Times New Roman"/>
      <w:b/>
      <w:i/>
      <w:kern w:val="1"/>
      <w:sz w:val="18"/>
      <w:szCs w:val="20"/>
      <w:lang w:val="de-DE" w:eastAsia="ar-SA"/>
    </w:rPr>
  </w:style>
  <w:style w:type="numbering" w:customStyle="1" w:styleId="NoList1">
    <w:name w:val="No List1"/>
    <w:next w:val="NoList"/>
    <w:uiPriority w:val="99"/>
    <w:semiHidden/>
    <w:unhideWhenUsed/>
    <w:rsid w:val="007A5686"/>
  </w:style>
  <w:style w:type="character" w:customStyle="1" w:styleId="WW8Num1z0">
    <w:name w:val="WW8Num1z0"/>
    <w:rsid w:val="007A5686"/>
    <w:rPr>
      <w:rFonts w:ascii="Symbol" w:hAnsi="Symbol"/>
    </w:rPr>
  </w:style>
  <w:style w:type="character" w:customStyle="1" w:styleId="WW8Num2z0">
    <w:name w:val="WW8Num2z0"/>
    <w:rsid w:val="007A5686"/>
    <w:rPr>
      <w:rFonts w:ascii="Symbol" w:hAnsi="Symbol"/>
    </w:rPr>
  </w:style>
  <w:style w:type="character" w:customStyle="1" w:styleId="WW8Num2z1">
    <w:name w:val="WW8Num2z1"/>
    <w:rsid w:val="007A5686"/>
    <w:rPr>
      <w:rFonts w:ascii="Courier New" w:hAnsi="Courier New" w:cs="Courier New"/>
    </w:rPr>
  </w:style>
  <w:style w:type="character" w:customStyle="1" w:styleId="WW8Num2z2">
    <w:name w:val="WW8Num2z2"/>
    <w:rsid w:val="007A5686"/>
    <w:rPr>
      <w:rFonts w:ascii="Wingdings" w:hAnsi="Wingdings"/>
    </w:rPr>
  </w:style>
  <w:style w:type="character" w:customStyle="1" w:styleId="WW8Num3z0">
    <w:name w:val="WW8Num3z0"/>
    <w:rsid w:val="007A5686"/>
    <w:rPr>
      <w:rFonts w:ascii="Symbol" w:hAnsi="Symbol"/>
    </w:rPr>
  </w:style>
  <w:style w:type="character" w:customStyle="1" w:styleId="WW8Num3z1">
    <w:name w:val="WW8Num3z1"/>
    <w:rsid w:val="007A5686"/>
    <w:rPr>
      <w:rFonts w:ascii="Courier New" w:hAnsi="Courier New" w:cs="Courier New"/>
    </w:rPr>
  </w:style>
  <w:style w:type="character" w:customStyle="1" w:styleId="WW8Num3z2">
    <w:name w:val="WW8Num3z2"/>
    <w:rsid w:val="007A5686"/>
    <w:rPr>
      <w:rFonts w:ascii="Wingdings" w:hAnsi="Wingdings"/>
    </w:rPr>
  </w:style>
  <w:style w:type="character" w:customStyle="1" w:styleId="WW8Num4z0">
    <w:name w:val="WW8Num4z0"/>
    <w:rsid w:val="007A5686"/>
    <w:rPr>
      <w:rFonts w:ascii="Arial" w:hAnsi="Arial"/>
      <w:b w:val="0"/>
      <w:i w:val="0"/>
      <w:sz w:val="16"/>
    </w:rPr>
  </w:style>
  <w:style w:type="character" w:customStyle="1" w:styleId="WW8Num6z0">
    <w:name w:val="WW8Num6z0"/>
    <w:rsid w:val="007A5686"/>
    <w:rPr>
      <w:rFonts w:ascii="Symbol" w:hAnsi="Symbol"/>
    </w:rPr>
  </w:style>
  <w:style w:type="character" w:customStyle="1" w:styleId="WW8Num6z1">
    <w:name w:val="WW8Num6z1"/>
    <w:rsid w:val="007A5686"/>
    <w:rPr>
      <w:rFonts w:ascii="Courier New" w:hAnsi="Courier New" w:cs="Courier New"/>
    </w:rPr>
  </w:style>
  <w:style w:type="character" w:customStyle="1" w:styleId="WW8Num6z2">
    <w:name w:val="WW8Num6z2"/>
    <w:rsid w:val="007A5686"/>
    <w:rPr>
      <w:rFonts w:ascii="Wingdings" w:hAnsi="Wingdings"/>
    </w:rPr>
  </w:style>
  <w:style w:type="character" w:customStyle="1" w:styleId="WW8Num7z0">
    <w:name w:val="WW8Num7z0"/>
    <w:rsid w:val="007A5686"/>
    <w:rPr>
      <w:rFonts w:ascii="Symbol" w:hAnsi="Symbol"/>
    </w:rPr>
  </w:style>
  <w:style w:type="character" w:customStyle="1" w:styleId="WW8Num7z1">
    <w:name w:val="WW8Num7z1"/>
    <w:rsid w:val="007A5686"/>
    <w:rPr>
      <w:rFonts w:ascii="Courier New" w:hAnsi="Courier New" w:cs="Courier New"/>
    </w:rPr>
  </w:style>
  <w:style w:type="character" w:customStyle="1" w:styleId="WW8Num7z2">
    <w:name w:val="WW8Num7z2"/>
    <w:rsid w:val="007A5686"/>
    <w:rPr>
      <w:rFonts w:ascii="Wingdings" w:hAnsi="Wingdings"/>
    </w:rPr>
  </w:style>
  <w:style w:type="character" w:customStyle="1" w:styleId="WW8Num9z0">
    <w:name w:val="WW8Num9z0"/>
    <w:rsid w:val="007A5686"/>
    <w:rPr>
      <w:rFonts w:ascii="Symbol" w:hAnsi="Symbol"/>
    </w:rPr>
  </w:style>
  <w:style w:type="character" w:customStyle="1" w:styleId="WW8Num9z1">
    <w:name w:val="WW8Num9z1"/>
    <w:rsid w:val="007A5686"/>
    <w:rPr>
      <w:rFonts w:ascii="Courier New" w:hAnsi="Courier New" w:cs="Courier New"/>
    </w:rPr>
  </w:style>
  <w:style w:type="character" w:customStyle="1" w:styleId="WW8Num9z2">
    <w:name w:val="WW8Num9z2"/>
    <w:rsid w:val="007A5686"/>
    <w:rPr>
      <w:rFonts w:ascii="Wingdings" w:hAnsi="Wingdings"/>
    </w:rPr>
  </w:style>
  <w:style w:type="character" w:customStyle="1" w:styleId="WW8Num10z0">
    <w:name w:val="WW8Num10z0"/>
    <w:rsid w:val="007A5686"/>
    <w:rPr>
      <w:rFonts w:ascii="Arial" w:hAnsi="Arial"/>
      <w:b w:val="0"/>
      <w:i w:val="0"/>
      <w:sz w:val="16"/>
    </w:rPr>
  </w:style>
  <w:style w:type="character" w:customStyle="1" w:styleId="WW8Num12z0">
    <w:name w:val="WW8Num12z0"/>
    <w:rsid w:val="007A5686"/>
    <w:rPr>
      <w:rFonts w:ascii="Symbol" w:hAnsi="Symbol"/>
    </w:rPr>
  </w:style>
  <w:style w:type="character" w:customStyle="1" w:styleId="WW8Num12z1">
    <w:name w:val="WW8Num12z1"/>
    <w:rsid w:val="007A5686"/>
    <w:rPr>
      <w:rFonts w:ascii="Courier New" w:hAnsi="Courier New" w:cs="Courier New"/>
    </w:rPr>
  </w:style>
  <w:style w:type="character" w:customStyle="1" w:styleId="WW8Num12z2">
    <w:name w:val="WW8Num12z2"/>
    <w:rsid w:val="007A5686"/>
    <w:rPr>
      <w:rFonts w:ascii="Wingdings" w:hAnsi="Wingdings"/>
    </w:rPr>
  </w:style>
  <w:style w:type="character" w:customStyle="1" w:styleId="WW8Num13z0">
    <w:name w:val="WW8Num13z0"/>
    <w:rsid w:val="007A5686"/>
    <w:rPr>
      <w:rFonts w:ascii="Symbol" w:hAnsi="Symbol"/>
    </w:rPr>
  </w:style>
  <w:style w:type="character" w:customStyle="1" w:styleId="WW8Num13z1">
    <w:name w:val="WW8Num13z1"/>
    <w:rsid w:val="007A5686"/>
    <w:rPr>
      <w:rFonts w:ascii="Courier New" w:hAnsi="Courier New" w:cs="Courier New"/>
    </w:rPr>
  </w:style>
  <w:style w:type="character" w:customStyle="1" w:styleId="WW8Num13z2">
    <w:name w:val="WW8Num13z2"/>
    <w:rsid w:val="007A5686"/>
    <w:rPr>
      <w:rFonts w:ascii="Wingdings" w:hAnsi="Wingdings"/>
    </w:rPr>
  </w:style>
  <w:style w:type="character" w:customStyle="1" w:styleId="WW8Num15z0">
    <w:name w:val="WW8Num15z0"/>
    <w:rsid w:val="007A5686"/>
    <w:rPr>
      <w:rFonts w:ascii="StarSymbol" w:hAnsi="StarSymbol"/>
    </w:rPr>
  </w:style>
  <w:style w:type="character" w:customStyle="1" w:styleId="WW8Num15z1">
    <w:name w:val="WW8Num15z1"/>
    <w:rsid w:val="007A5686"/>
    <w:rPr>
      <w:rFonts w:ascii="Courier New" w:hAnsi="Courier New" w:cs="Courier New"/>
    </w:rPr>
  </w:style>
  <w:style w:type="character" w:customStyle="1" w:styleId="WW8Num15z2">
    <w:name w:val="WW8Num15z2"/>
    <w:rsid w:val="007A5686"/>
    <w:rPr>
      <w:rFonts w:ascii="Wingdings" w:hAnsi="Wingdings"/>
    </w:rPr>
  </w:style>
  <w:style w:type="character" w:customStyle="1" w:styleId="WW8Num15z3">
    <w:name w:val="WW8Num15z3"/>
    <w:rsid w:val="007A5686"/>
    <w:rPr>
      <w:rFonts w:ascii="Symbol" w:hAnsi="Symbol"/>
    </w:rPr>
  </w:style>
  <w:style w:type="character" w:customStyle="1" w:styleId="WW8Num16z0">
    <w:name w:val="WW8Num16z0"/>
    <w:rsid w:val="007A5686"/>
    <w:rPr>
      <w:rFonts w:ascii="Symbol" w:hAnsi="Symbol"/>
    </w:rPr>
  </w:style>
  <w:style w:type="character" w:customStyle="1" w:styleId="WW8Num16z1">
    <w:name w:val="WW8Num16z1"/>
    <w:rsid w:val="007A5686"/>
    <w:rPr>
      <w:rFonts w:ascii="Courier New" w:hAnsi="Courier New" w:cs="Courier New"/>
    </w:rPr>
  </w:style>
  <w:style w:type="character" w:customStyle="1" w:styleId="WW8Num16z2">
    <w:name w:val="WW8Num16z2"/>
    <w:rsid w:val="007A5686"/>
    <w:rPr>
      <w:rFonts w:ascii="Wingdings" w:hAnsi="Wingdings"/>
    </w:rPr>
  </w:style>
  <w:style w:type="character" w:customStyle="1" w:styleId="WW8Num17z0">
    <w:name w:val="WW8Num17z0"/>
    <w:rsid w:val="007A5686"/>
    <w:rPr>
      <w:rFonts w:ascii="Symbol" w:hAnsi="Symbol"/>
    </w:rPr>
  </w:style>
  <w:style w:type="character" w:customStyle="1" w:styleId="WW8Num17z1">
    <w:name w:val="WW8Num17z1"/>
    <w:rsid w:val="007A5686"/>
    <w:rPr>
      <w:rFonts w:ascii="Courier New" w:hAnsi="Courier New" w:cs="Courier New"/>
    </w:rPr>
  </w:style>
  <w:style w:type="character" w:customStyle="1" w:styleId="WW8Num17z2">
    <w:name w:val="WW8Num17z2"/>
    <w:rsid w:val="007A5686"/>
    <w:rPr>
      <w:rFonts w:ascii="Wingdings" w:hAnsi="Wingdings"/>
    </w:rPr>
  </w:style>
  <w:style w:type="character" w:customStyle="1" w:styleId="WW8Num18z0">
    <w:name w:val="WW8Num18z0"/>
    <w:rsid w:val="007A5686"/>
    <w:rPr>
      <w:rFonts w:ascii="StarSymbol" w:hAnsi="StarSymbol"/>
    </w:rPr>
  </w:style>
  <w:style w:type="character" w:customStyle="1" w:styleId="WW8Num18z1">
    <w:name w:val="WW8Num18z1"/>
    <w:rsid w:val="007A5686"/>
    <w:rPr>
      <w:rFonts w:ascii="Courier New" w:hAnsi="Courier New" w:cs="Courier New"/>
    </w:rPr>
  </w:style>
  <w:style w:type="character" w:customStyle="1" w:styleId="WW8Num18z2">
    <w:name w:val="WW8Num18z2"/>
    <w:rsid w:val="007A5686"/>
    <w:rPr>
      <w:rFonts w:ascii="Wingdings" w:hAnsi="Wingdings"/>
    </w:rPr>
  </w:style>
  <w:style w:type="character" w:customStyle="1" w:styleId="WW8Num18z3">
    <w:name w:val="WW8Num18z3"/>
    <w:rsid w:val="007A5686"/>
    <w:rPr>
      <w:rFonts w:ascii="Symbol" w:hAnsi="Symbol"/>
    </w:rPr>
  </w:style>
  <w:style w:type="character" w:customStyle="1" w:styleId="WW8Num20z0">
    <w:name w:val="WW8Num20z0"/>
    <w:rsid w:val="007A5686"/>
    <w:rPr>
      <w:rFonts w:ascii="Arial" w:hAnsi="Arial"/>
      <w:b/>
      <w:i w:val="0"/>
      <w:sz w:val="28"/>
    </w:rPr>
  </w:style>
  <w:style w:type="character" w:customStyle="1" w:styleId="WW8Num21z0">
    <w:name w:val="WW8Num21z0"/>
    <w:rsid w:val="007A5686"/>
    <w:rPr>
      <w:rFonts w:ascii="Wingdings" w:hAnsi="Wingdings"/>
    </w:rPr>
  </w:style>
  <w:style w:type="character" w:customStyle="1" w:styleId="WW8Num21z1">
    <w:name w:val="WW8Num21z1"/>
    <w:rsid w:val="007A5686"/>
    <w:rPr>
      <w:rFonts w:ascii="Courier New" w:hAnsi="Courier New" w:cs="Courier New"/>
    </w:rPr>
  </w:style>
  <w:style w:type="character" w:customStyle="1" w:styleId="WW8Num21z3">
    <w:name w:val="WW8Num21z3"/>
    <w:rsid w:val="007A5686"/>
    <w:rPr>
      <w:rFonts w:ascii="Symbol" w:hAnsi="Symbol"/>
    </w:rPr>
  </w:style>
  <w:style w:type="character" w:customStyle="1" w:styleId="WW8Num22z0">
    <w:name w:val="WW8Num22z0"/>
    <w:rsid w:val="007A5686"/>
    <w:rPr>
      <w:rFonts w:ascii="Symbol" w:hAnsi="Symbol"/>
    </w:rPr>
  </w:style>
  <w:style w:type="character" w:customStyle="1" w:styleId="WW8Num22z1">
    <w:name w:val="WW8Num22z1"/>
    <w:rsid w:val="007A5686"/>
    <w:rPr>
      <w:rFonts w:ascii="Courier New" w:hAnsi="Courier New" w:cs="Courier New"/>
    </w:rPr>
  </w:style>
  <w:style w:type="character" w:customStyle="1" w:styleId="WW8Num22z2">
    <w:name w:val="WW8Num22z2"/>
    <w:rsid w:val="007A5686"/>
    <w:rPr>
      <w:rFonts w:ascii="Wingdings" w:hAnsi="Wingdings"/>
    </w:rPr>
  </w:style>
  <w:style w:type="character" w:customStyle="1" w:styleId="WW8Num23z0">
    <w:name w:val="WW8Num23z0"/>
    <w:rsid w:val="007A5686"/>
    <w:rPr>
      <w:rFonts w:ascii="Symbol" w:hAnsi="Symbol"/>
    </w:rPr>
  </w:style>
  <w:style w:type="character" w:customStyle="1" w:styleId="WW8Num23z1">
    <w:name w:val="WW8Num23z1"/>
    <w:rsid w:val="007A5686"/>
    <w:rPr>
      <w:rFonts w:ascii="Courier New" w:hAnsi="Courier New" w:cs="Courier New"/>
    </w:rPr>
  </w:style>
  <w:style w:type="character" w:customStyle="1" w:styleId="WW8Num23z2">
    <w:name w:val="WW8Num23z2"/>
    <w:rsid w:val="007A5686"/>
    <w:rPr>
      <w:rFonts w:ascii="Wingdings" w:hAnsi="Wingdings"/>
    </w:rPr>
  </w:style>
  <w:style w:type="character" w:customStyle="1" w:styleId="WW8Num24z0">
    <w:name w:val="WW8Num24z0"/>
    <w:rsid w:val="007A5686"/>
    <w:rPr>
      <w:rFonts w:ascii="Symbol" w:hAnsi="Symbol"/>
    </w:rPr>
  </w:style>
  <w:style w:type="character" w:customStyle="1" w:styleId="WW8Num24z1">
    <w:name w:val="WW8Num24z1"/>
    <w:rsid w:val="007A5686"/>
    <w:rPr>
      <w:rFonts w:ascii="Courier New" w:hAnsi="Courier New" w:cs="Courier New"/>
    </w:rPr>
  </w:style>
  <w:style w:type="character" w:customStyle="1" w:styleId="WW8Num24z2">
    <w:name w:val="WW8Num24z2"/>
    <w:rsid w:val="007A5686"/>
    <w:rPr>
      <w:rFonts w:ascii="Wingdings" w:hAnsi="Wingdings"/>
    </w:rPr>
  </w:style>
  <w:style w:type="character" w:customStyle="1" w:styleId="WW8Num25z0">
    <w:name w:val="WW8Num25z0"/>
    <w:rsid w:val="007A5686"/>
    <w:rPr>
      <w:rFonts w:ascii="Symbol" w:hAnsi="Symbol"/>
    </w:rPr>
  </w:style>
  <w:style w:type="character" w:customStyle="1" w:styleId="WW8Num25z1">
    <w:name w:val="WW8Num25z1"/>
    <w:rsid w:val="007A5686"/>
    <w:rPr>
      <w:rFonts w:ascii="Courier New" w:hAnsi="Courier New" w:cs="Courier New"/>
    </w:rPr>
  </w:style>
  <w:style w:type="character" w:customStyle="1" w:styleId="WW8Num25z2">
    <w:name w:val="WW8Num25z2"/>
    <w:rsid w:val="007A5686"/>
    <w:rPr>
      <w:rFonts w:ascii="Wingdings" w:hAnsi="Wingdings"/>
    </w:rPr>
  </w:style>
  <w:style w:type="character" w:customStyle="1" w:styleId="WW8Num26z0">
    <w:name w:val="WW8Num26z0"/>
    <w:rsid w:val="007A5686"/>
    <w:rPr>
      <w:rFonts w:ascii="Symbol" w:hAnsi="Symbol"/>
    </w:rPr>
  </w:style>
  <w:style w:type="character" w:customStyle="1" w:styleId="WW8Num26z1">
    <w:name w:val="WW8Num26z1"/>
    <w:rsid w:val="007A5686"/>
    <w:rPr>
      <w:rFonts w:ascii="Courier New" w:hAnsi="Courier New" w:cs="Courier New"/>
    </w:rPr>
  </w:style>
  <w:style w:type="character" w:customStyle="1" w:styleId="WW8Num26z2">
    <w:name w:val="WW8Num26z2"/>
    <w:rsid w:val="007A5686"/>
    <w:rPr>
      <w:rFonts w:ascii="Wingdings" w:hAnsi="Wingdings"/>
    </w:rPr>
  </w:style>
  <w:style w:type="character" w:customStyle="1" w:styleId="WW8Num27z0">
    <w:name w:val="WW8Num27z0"/>
    <w:rsid w:val="007A5686"/>
    <w:rPr>
      <w:rFonts w:ascii="Symbol" w:hAnsi="Symbol"/>
    </w:rPr>
  </w:style>
  <w:style w:type="character" w:customStyle="1" w:styleId="WW8Num27z1">
    <w:name w:val="WW8Num27z1"/>
    <w:rsid w:val="007A5686"/>
    <w:rPr>
      <w:rFonts w:ascii="Courier New" w:hAnsi="Courier New" w:cs="Courier New"/>
    </w:rPr>
  </w:style>
  <w:style w:type="character" w:customStyle="1" w:styleId="WW8Num27z2">
    <w:name w:val="WW8Num27z2"/>
    <w:rsid w:val="007A5686"/>
    <w:rPr>
      <w:rFonts w:ascii="Wingdings" w:hAnsi="Wingdings"/>
    </w:rPr>
  </w:style>
  <w:style w:type="character" w:customStyle="1" w:styleId="WW8Num28z0">
    <w:name w:val="WW8Num28z0"/>
    <w:rsid w:val="007A5686"/>
    <w:rPr>
      <w:rFonts w:ascii="Wingdings" w:hAnsi="Wingdings"/>
      <w:b w:val="0"/>
      <w:i w:val="0"/>
      <w:sz w:val="12"/>
    </w:rPr>
  </w:style>
  <w:style w:type="character" w:customStyle="1" w:styleId="Absatz-Standardschriftart1">
    <w:name w:val="Absatz-Standardschriftart1"/>
    <w:rsid w:val="007A5686"/>
  </w:style>
  <w:style w:type="character" w:customStyle="1" w:styleId="FootnoteCharacters">
    <w:name w:val="Footnote Characters"/>
    <w:rsid w:val="007A5686"/>
    <w:rPr>
      <w:vertAlign w:val="superscript"/>
    </w:rPr>
  </w:style>
  <w:style w:type="character" w:customStyle="1" w:styleId="EndnoteCharacters">
    <w:name w:val="Endnote Characters"/>
    <w:rsid w:val="007A5686"/>
    <w:rPr>
      <w:vertAlign w:val="superscript"/>
    </w:rPr>
  </w:style>
  <w:style w:type="character" w:styleId="PageNumber">
    <w:name w:val="page number"/>
    <w:basedOn w:val="Absatz-Standardschriftart1"/>
    <w:rsid w:val="007A5686"/>
  </w:style>
  <w:style w:type="character" w:styleId="Hyperlink">
    <w:name w:val="Hyperlink"/>
    <w:uiPriority w:val="99"/>
    <w:rsid w:val="007A5686"/>
    <w:rPr>
      <w:color w:val="0000FF"/>
      <w:u w:val="single"/>
    </w:rPr>
  </w:style>
  <w:style w:type="paragraph" w:customStyle="1" w:styleId="Heading">
    <w:name w:val="Heading"/>
    <w:basedOn w:val="Normal"/>
    <w:next w:val="BodyText"/>
    <w:rsid w:val="007A5686"/>
    <w:pPr>
      <w:keepNext/>
      <w:suppressAutoHyphens/>
      <w:spacing w:before="240" w:after="120" w:line="280" w:lineRule="atLeast"/>
      <w:jc w:val="both"/>
    </w:pPr>
    <w:rPr>
      <w:rFonts w:ascii="Cambria" w:eastAsia="Mincho" w:hAnsi="Cambria" w:cs="Lucidasans"/>
      <w:kern w:val="1"/>
      <w:sz w:val="28"/>
      <w:szCs w:val="28"/>
      <w:lang w:val="de-DE" w:eastAsia="ar-SA"/>
    </w:rPr>
  </w:style>
  <w:style w:type="paragraph" w:styleId="BodyText">
    <w:name w:val="Body Text"/>
    <w:basedOn w:val="Normal"/>
    <w:link w:val="BodyTextChar"/>
    <w:rsid w:val="007A5686"/>
    <w:pPr>
      <w:suppressAutoHyphens/>
      <w:spacing w:after="120" w:line="280" w:lineRule="atLeast"/>
      <w:jc w:val="both"/>
    </w:pPr>
    <w:rPr>
      <w:rFonts w:ascii="Cambria" w:eastAsia="Times New Roman" w:hAnsi="Cambria" w:cs="Times New Roman"/>
      <w:kern w:val="1"/>
      <w:sz w:val="24"/>
      <w:szCs w:val="20"/>
      <w:lang w:val="de-DE" w:eastAsia="ar-SA"/>
    </w:rPr>
  </w:style>
  <w:style w:type="character" w:customStyle="1" w:styleId="BodyTextChar">
    <w:name w:val="Body Text Char"/>
    <w:basedOn w:val="DefaultParagraphFont"/>
    <w:link w:val="BodyText"/>
    <w:rsid w:val="007A5686"/>
    <w:rPr>
      <w:rFonts w:ascii="Cambria" w:eastAsia="Times New Roman" w:hAnsi="Cambria" w:cs="Times New Roman"/>
      <w:kern w:val="1"/>
      <w:sz w:val="24"/>
      <w:szCs w:val="20"/>
      <w:lang w:val="de-DE" w:eastAsia="ar-SA"/>
    </w:rPr>
  </w:style>
  <w:style w:type="paragraph" w:styleId="List">
    <w:name w:val="List"/>
    <w:basedOn w:val="ZZBasis"/>
    <w:rsid w:val="007A5686"/>
  </w:style>
  <w:style w:type="paragraph" w:customStyle="1" w:styleId="Beschriftung1">
    <w:name w:val="Beschriftung1"/>
    <w:basedOn w:val="Normal"/>
    <w:rsid w:val="007A5686"/>
    <w:pPr>
      <w:suppressLineNumbers/>
      <w:suppressAutoHyphens/>
      <w:spacing w:before="120" w:after="120" w:line="280" w:lineRule="atLeast"/>
      <w:jc w:val="both"/>
    </w:pPr>
    <w:rPr>
      <w:rFonts w:ascii="Cambria" w:eastAsia="Times New Roman" w:hAnsi="Cambria" w:cs="Lucidasans"/>
      <w:i/>
      <w:iCs/>
      <w:kern w:val="1"/>
      <w:sz w:val="24"/>
      <w:szCs w:val="24"/>
      <w:lang w:val="de-DE" w:eastAsia="ar-SA"/>
    </w:rPr>
  </w:style>
  <w:style w:type="paragraph" w:customStyle="1" w:styleId="Index">
    <w:name w:val="Index"/>
    <w:basedOn w:val="Normal"/>
    <w:rsid w:val="007A5686"/>
    <w:pPr>
      <w:suppressLineNumbers/>
      <w:suppressAutoHyphens/>
      <w:spacing w:after="113" w:line="280" w:lineRule="atLeast"/>
      <w:jc w:val="both"/>
    </w:pPr>
    <w:rPr>
      <w:rFonts w:ascii="Cambria" w:eastAsia="Times New Roman" w:hAnsi="Cambria" w:cs="Lucidasans"/>
      <w:kern w:val="1"/>
      <w:sz w:val="24"/>
      <w:szCs w:val="20"/>
      <w:lang w:val="de-DE" w:eastAsia="ar-SA"/>
    </w:rPr>
  </w:style>
  <w:style w:type="paragraph" w:customStyle="1" w:styleId="ZZBasis">
    <w:name w:val="ZZ_Basis"/>
    <w:rsid w:val="007A5686"/>
    <w:pPr>
      <w:suppressAutoHyphens/>
      <w:spacing w:after="113" w:line="280" w:lineRule="atLeast"/>
    </w:pPr>
    <w:rPr>
      <w:rFonts w:ascii="Arial" w:eastAsia="Times New Roman" w:hAnsi="Arial" w:cs="Times New Roman"/>
      <w:kern w:val="1"/>
      <w:sz w:val="20"/>
      <w:szCs w:val="20"/>
      <w:lang w:val="de-DE" w:eastAsia="ar-SA"/>
    </w:rPr>
  </w:style>
  <w:style w:type="paragraph" w:customStyle="1" w:styleId="Dokumentstruktur1">
    <w:name w:val="Dokumentstruktur1"/>
    <w:basedOn w:val="Normal"/>
    <w:rsid w:val="007A5686"/>
    <w:pPr>
      <w:shd w:val="clear" w:color="auto" w:fill="000080"/>
      <w:suppressAutoHyphens/>
      <w:spacing w:after="113" w:line="280" w:lineRule="atLeast"/>
      <w:jc w:val="both"/>
    </w:pPr>
    <w:rPr>
      <w:rFonts w:ascii="Tahoma" w:eastAsia="Times New Roman" w:hAnsi="Tahoma" w:cs="Times New Roman"/>
      <w:kern w:val="1"/>
      <w:sz w:val="24"/>
      <w:szCs w:val="20"/>
      <w:lang w:val="de-DE" w:eastAsia="ar-SA"/>
    </w:rPr>
  </w:style>
  <w:style w:type="paragraph" w:customStyle="1" w:styleId="Rechtsgrundlagenverzeichnis1">
    <w:name w:val="Rechtsgrundlagenverzeichnis1"/>
    <w:basedOn w:val="Normal"/>
    <w:next w:val="Normal"/>
    <w:rsid w:val="007A5686"/>
    <w:pPr>
      <w:suppressAutoHyphens/>
      <w:spacing w:after="113" w:line="280" w:lineRule="atLeast"/>
      <w:ind w:left="200" w:hanging="200"/>
      <w:jc w:val="both"/>
    </w:pPr>
    <w:rPr>
      <w:rFonts w:ascii="Cambria" w:eastAsia="Times New Roman" w:hAnsi="Cambria" w:cs="Times New Roman"/>
      <w:kern w:val="1"/>
      <w:sz w:val="24"/>
      <w:szCs w:val="20"/>
      <w:lang w:val="de-DE" w:eastAsia="ar-SA"/>
    </w:rPr>
  </w:style>
  <w:style w:type="paragraph" w:customStyle="1" w:styleId="BeschriftungTabelle">
    <w:name w:val="Beschriftung Tabelle"/>
    <w:basedOn w:val="Normal"/>
    <w:next w:val="Flietext"/>
    <w:rsid w:val="007A5686"/>
    <w:pPr>
      <w:keepNext/>
      <w:tabs>
        <w:tab w:val="left" w:pos="993"/>
      </w:tabs>
      <w:suppressAutoHyphens/>
      <w:spacing w:before="113" w:after="680" w:line="200" w:lineRule="atLeast"/>
      <w:ind w:left="567"/>
      <w:jc w:val="both"/>
    </w:pPr>
    <w:rPr>
      <w:rFonts w:ascii="Cambria" w:eastAsia="Times New Roman" w:hAnsi="Cambria" w:cs="Times New Roman"/>
      <w:kern w:val="1"/>
      <w:sz w:val="16"/>
      <w:szCs w:val="20"/>
      <w:lang w:val="en-US" w:eastAsia="ar-SA"/>
    </w:rPr>
  </w:style>
  <w:style w:type="paragraph" w:styleId="FootnoteText">
    <w:name w:val="footnote text"/>
    <w:basedOn w:val="ZZBasis"/>
    <w:link w:val="FootnoteTextChar"/>
    <w:semiHidden/>
    <w:rsid w:val="007A5686"/>
    <w:pPr>
      <w:spacing w:line="200" w:lineRule="atLeast"/>
    </w:pPr>
    <w:rPr>
      <w:sz w:val="16"/>
    </w:rPr>
  </w:style>
  <w:style w:type="character" w:customStyle="1" w:styleId="FootnoteTextChar">
    <w:name w:val="Footnote Text Char"/>
    <w:basedOn w:val="DefaultParagraphFont"/>
    <w:link w:val="FootnoteText"/>
    <w:semiHidden/>
    <w:rsid w:val="007A5686"/>
    <w:rPr>
      <w:rFonts w:ascii="Arial" w:eastAsia="Times New Roman" w:hAnsi="Arial" w:cs="Times New Roman"/>
      <w:kern w:val="1"/>
      <w:sz w:val="16"/>
      <w:szCs w:val="20"/>
      <w:lang w:val="de-DE" w:eastAsia="ar-SA"/>
    </w:rPr>
  </w:style>
  <w:style w:type="paragraph" w:styleId="Quote">
    <w:name w:val="Quote"/>
    <w:basedOn w:val="Normal"/>
    <w:link w:val="QuoteChar"/>
    <w:qFormat/>
    <w:rsid w:val="007A5686"/>
    <w:pPr>
      <w:suppressAutoHyphens/>
      <w:spacing w:after="113" w:line="280" w:lineRule="atLeast"/>
      <w:jc w:val="both"/>
    </w:pPr>
    <w:rPr>
      <w:rFonts w:ascii="Cambria" w:eastAsia="Times New Roman" w:hAnsi="Cambria" w:cs="Times New Roman"/>
      <w:i/>
      <w:kern w:val="1"/>
      <w:sz w:val="24"/>
      <w:szCs w:val="20"/>
      <w:lang w:val="de-DE" w:eastAsia="ar-SA"/>
    </w:rPr>
  </w:style>
  <w:style w:type="character" w:customStyle="1" w:styleId="QuoteChar">
    <w:name w:val="Quote Char"/>
    <w:basedOn w:val="DefaultParagraphFont"/>
    <w:link w:val="Quote"/>
    <w:rsid w:val="007A5686"/>
    <w:rPr>
      <w:rFonts w:ascii="Cambria" w:eastAsia="Times New Roman" w:hAnsi="Cambria" w:cs="Times New Roman"/>
      <w:i/>
      <w:kern w:val="1"/>
      <w:sz w:val="24"/>
      <w:szCs w:val="20"/>
      <w:lang w:val="de-DE" w:eastAsia="ar-SA"/>
    </w:rPr>
  </w:style>
  <w:style w:type="paragraph" w:customStyle="1" w:styleId="Flietext">
    <w:name w:val="Fließtext"/>
    <w:rsid w:val="007A5686"/>
    <w:pPr>
      <w:suppressAutoHyphens/>
      <w:spacing w:after="120" w:line="280" w:lineRule="atLeast"/>
      <w:ind w:left="567"/>
    </w:pPr>
    <w:rPr>
      <w:rFonts w:ascii="Arial" w:eastAsia="Times New Roman" w:hAnsi="Arial" w:cs="Times New Roman"/>
      <w:sz w:val="20"/>
      <w:szCs w:val="20"/>
      <w:lang w:val="de-DE" w:eastAsia="ar-SA"/>
    </w:rPr>
  </w:style>
  <w:style w:type="paragraph" w:styleId="Title">
    <w:name w:val="Title"/>
    <w:basedOn w:val="ZZBasis"/>
    <w:next w:val="Normal"/>
    <w:link w:val="TitleChar"/>
    <w:qFormat/>
    <w:rsid w:val="007A5686"/>
    <w:pPr>
      <w:spacing w:after="567" w:line="560" w:lineRule="atLeast"/>
    </w:pPr>
    <w:rPr>
      <w:b/>
      <w:sz w:val="48"/>
    </w:rPr>
  </w:style>
  <w:style w:type="character" w:customStyle="1" w:styleId="TitleChar">
    <w:name w:val="Title Char"/>
    <w:basedOn w:val="DefaultParagraphFont"/>
    <w:link w:val="Title"/>
    <w:rsid w:val="007A5686"/>
    <w:rPr>
      <w:rFonts w:ascii="Arial" w:eastAsia="Times New Roman" w:hAnsi="Arial" w:cs="Times New Roman"/>
      <w:b/>
      <w:kern w:val="1"/>
      <w:sz w:val="48"/>
      <w:szCs w:val="20"/>
      <w:lang w:val="de-DE" w:eastAsia="ar-SA"/>
    </w:rPr>
  </w:style>
  <w:style w:type="paragraph" w:styleId="Subtitle">
    <w:name w:val="Subtitle"/>
    <w:basedOn w:val="Heading"/>
    <w:next w:val="BodyText"/>
    <w:link w:val="SubtitleChar"/>
    <w:qFormat/>
    <w:rsid w:val="007A5686"/>
    <w:pPr>
      <w:jc w:val="center"/>
    </w:pPr>
    <w:rPr>
      <w:i/>
      <w:iCs/>
    </w:rPr>
  </w:style>
  <w:style w:type="character" w:customStyle="1" w:styleId="SubtitleChar">
    <w:name w:val="Subtitle Char"/>
    <w:basedOn w:val="DefaultParagraphFont"/>
    <w:link w:val="Subtitle"/>
    <w:rsid w:val="007A5686"/>
    <w:rPr>
      <w:rFonts w:ascii="Cambria" w:eastAsia="Mincho" w:hAnsi="Cambria" w:cs="Lucidasans"/>
      <w:i/>
      <w:iCs/>
      <w:kern w:val="1"/>
      <w:sz w:val="28"/>
      <w:szCs w:val="28"/>
      <w:lang w:val="de-DE" w:eastAsia="ar-SA"/>
    </w:rPr>
  </w:style>
  <w:style w:type="paragraph" w:styleId="TOC1">
    <w:name w:val="toc 1"/>
    <w:next w:val="Normal"/>
    <w:uiPriority w:val="39"/>
    <w:rsid w:val="007A5686"/>
    <w:pPr>
      <w:tabs>
        <w:tab w:val="right" w:leader="dot" w:pos="9487"/>
      </w:tabs>
      <w:spacing w:before="120" w:after="0" w:line="240" w:lineRule="auto"/>
    </w:pPr>
    <w:rPr>
      <w:rFonts w:ascii="Cambria" w:eastAsia="Times New Roman" w:hAnsi="Cambria" w:cs="Times New Roman"/>
      <w:b/>
      <w:bCs/>
      <w:kern w:val="22"/>
      <w:szCs w:val="20"/>
      <w:lang w:val="en-US" w:eastAsia="ar-SA"/>
    </w:rPr>
  </w:style>
  <w:style w:type="paragraph" w:customStyle="1" w:styleId="Paginierung">
    <w:name w:val="Paginierung"/>
    <w:basedOn w:val="ZZBasis"/>
    <w:rsid w:val="007A5686"/>
    <w:pPr>
      <w:spacing w:after="0" w:line="220" w:lineRule="atLeast"/>
    </w:pPr>
    <w:rPr>
      <w:sz w:val="14"/>
    </w:rPr>
  </w:style>
  <w:style w:type="paragraph" w:styleId="TOC2">
    <w:name w:val="toc 2"/>
    <w:basedOn w:val="TOC1"/>
    <w:next w:val="Normal"/>
    <w:uiPriority w:val="39"/>
    <w:rsid w:val="007A5686"/>
    <w:pPr>
      <w:spacing w:before="0"/>
    </w:pPr>
    <w:rPr>
      <w:b w:val="0"/>
      <w:bCs w:val="0"/>
    </w:rPr>
  </w:style>
  <w:style w:type="paragraph" w:customStyle="1" w:styleId="Tabellenzelle">
    <w:name w:val="Tabellenzelle"/>
    <w:basedOn w:val="ZZBasis"/>
    <w:rsid w:val="007A5686"/>
    <w:pPr>
      <w:spacing w:after="0"/>
    </w:pPr>
    <w:rPr>
      <w:sz w:val="18"/>
    </w:rPr>
  </w:style>
  <w:style w:type="paragraph" w:styleId="TOC3">
    <w:name w:val="toc 3"/>
    <w:basedOn w:val="TOC2"/>
    <w:next w:val="Normal"/>
    <w:uiPriority w:val="39"/>
    <w:rsid w:val="007A5686"/>
    <w:rPr>
      <w:iCs/>
    </w:rPr>
  </w:style>
  <w:style w:type="paragraph" w:styleId="TOC4">
    <w:name w:val="toc 4"/>
    <w:basedOn w:val="TOC3"/>
    <w:next w:val="Normal"/>
    <w:uiPriority w:val="39"/>
    <w:rsid w:val="007A5686"/>
    <w:pPr>
      <w:ind w:left="600"/>
    </w:pPr>
    <w:rPr>
      <w:i/>
      <w:iCs w:val="0"/>
      <w:sz w:val="18"/>
      <w:szCs w:val="18"/>
    </w:rPr>
  </w:style>
  <w:style w:type="paragraph" w:styleId="EndnoteText">
    <w:name w:val="endnote text"/>
    <w:basedOn w:val="Normal"/>
    <w:link w:val="EndnoteTextChar"/>
    <w:semiHidden/>
    <w:rsid w:val="007A5686"/>
    <w:pPr>
      <w:suppressAutoHyphens/>
      <w:spacing w:after="113" w:line="280" w:lineRule="atLeast"/>
      <w:jc w:val="both"/>
    </w:pPr>
    <w:rPr>
      <w:rFonts w:ascii="Cambria" w:eastAsia="Times New Roman" w:hAnsi="Cambria" w:cs="Times New Roman"/>
      <w:kern w:val="1"/>
      <w:sz w:val="24"/>
      <w:szCs w:val="20"/>
      <w:lang w:val="de-DE" w:eastAsia="ar-SA"/>
    </w:rPr>
  </w:style>
  <w:style w:type="character" w:customStyle="1" w:styleId="EndnoteTextChar">
    <w:name w:val="Endnote Text Char"/>
    <w:basedOn w:val="DefaultParagraphFont"/>
    <w:link w:val="EndnoteText"/>
    <w:semiHidden/>
    <w:rsid w:val="007A5686"/>
    <w:rPr>
      <w:rFonts w:ascii="Cambria" w:eastAsia="Times New Roman" w:hAnsi="Cambria" w:cs="Times New Roman"/>
      <w:kern w:val="1"/>
      <w:sz w:val="24"/>
      <w:szCs w:val="20"/>
      <w:lang w:val="de-DE" w:eastAsia="ar-SA"/>
    </w:rPr>
  </w:style>
  <w:style w:type="paragraph" w:customStyle="1" w:styleId="Listenfortsetzung1">
    <w:name w:val="Listenfortsetzung1"/>
    <w:basedOn w:val="ZZBasis"/>
    <w:rsid w:val="007A5686"/>
    <w:pPr>
      <w:ind w:left="567"/>
    </w:pPr>
  </w:style>
  <w:style w:type="paragraph" w:customStyle="1" w:styleId="Autor">
    <w:name w:val="Autor"/>
    <w:basedOn w:val="Normal"/>
    <w:rsid w:val="007A5686"/>
    <w:pPr>
      <w:tabs>
        <w:tab w:val="left" w:pos="851"/>
        <w:tab w:val="left" w:pos="6874"/>
      </w:tabs>
      <w:suppressAutoHyphens/>
      <w:spacing w:after="0" w:line="280" w:lineRule="atLeast"/>
      <w:ind w:left="851"/>
      <w:jc w:val="both"/>
    </w:pPr>
    <w:rPr>
      <w:rFonts w:ascii="Cambria" w:eastAsia="Times New Roman" w:hAnsi="Cambria" w:cs="Times New Roman"/>
      <w:kern w:val="1"/>
      <w:sz w:val="24"/>
      <w:szCs w:val="20"/>
      <w:lang w:val="de-DE" w:eastAsia="ar-SA"/>
    </w:rPr>
  </w:style>
  <w:style w:type="paragraph" w:customStyle="1" w:styleId="SIGOSNormaltext">
    <w:name w:val="SIGOS_Normal_text"/>
    <w:rsid w:val="007A5686"/>
    <w:pPr>
      <w:suppressAutoHyphens/>
      <w:overflowPunct w:val="0"/>
      <w:autoSpaceDE w:val="0"/>
      <w:spacing w:after="120" w:line="100" w:lineRule="atLeast"/>
      <w:textAlignment w:val="baseline"/>
    </w:pPr>
    <w:rPr>
      <w:rFonts w:ascii="Arial" w:eastAsia="Times New Roman" w:hAnsi="Arial" w:cs="Times New Roman"/>
      <w:kern w:val="1"/>
      <w:sz w:val="20"/>
      <w:szCs w:val="20"/>
      <w:lang w:val="en-US" w:eastAsia="ar-SA"/>
    </w:rPr>
  </w:style>
  <w:style w:type="paragraph" w:customStyle="1" w:styleId="TableContents">
    <w:name w:val="Table Contents"/>
    <w:basedOn w:val="Normal"/>
    <w:rsid w:val="007A5686"/>
    <w:pPr>
      <w:suppressLineNumbers/>
      <w:suppressAutoHyphens/>
      <w:overflowPunct w:val="0"/>
      <w:autoSpaceDE w:val="0"/>
      <w:spacing w:before="57" w:after="57" w:line="100" w:lineRule="atLeast"/>
      <w:jc w:val="both"/>
      <w:textAlignment w:val="baseline"/>
    </w:pPr>
    <w:rPr>
      <w:rFonts w:ascii="Cambria" w:eastAsia="Times New Roman" w:hAnsi="Cambria" w:cs="Times New Roman"/>
      <w:kern w:val="1"/>
      <w:szCs w:val="20"/>
      <w:lang w:val="de-DE" w:eastAsia="ar-SA"/>
    </w:rPr>
  </w:style>
  <w:style w:type="paragraph" w:styleId="TOC5">
    <w:name w:val="toc 5"/>
    <w:basedOn w:val="TOC4"/>
    <w:next w:val="Normal"/>
    <w:uiPriority w:val="39"/>
    <w:rsid w:val="007A5686"/>
    <w:pPr>
      <w:ind w:left="800"/>
    </w:pPr>
  </w:style>
  <w:style w:type="paragraph" w:styleId="TOC6">
    <w:name w:val="toc 6"/>
    <w:basedOn w:val="TOC5"/>
    <w:next w:val="Normal"/>
    <w:semiHidden/>
    <w:rsid w:val="007A5686"/>
    <w:pPr>
      <w:ind w:left="1000"/>
    </w:pPr>
  </w:style>
  <w:style w:type="paragraph" w:customStyle="1" w:styleId="Inhaltsverzeichnis">
    <w:name w:val="Inhaltsverzeichnis"/>
    <w:rsid w:val="007A5686"/>
    <w:pPr>
      <w:suppressAutoHyphens/>
      <w:spacing w:after="0" w:line="340" w:lineRule="atLeast"/>
      <w:ind w:left="1418"/>
    </w:pPr>
    <w:rPr>
      <w:rFonts w:ascii="Arial" w:eastAsia="Times New Roman" w:hAnsi="Arial" w:cs="Times New Roman"/>
      <w:b/>
      <w:sz w:val="28"/>
      <w:szCs w:val="20"/>
      <w:lang w:val="de-DE" w:eastAsia="ar-SA"/>
    </w:rPr>
  </w:style>
  <w:style w:type="paragraph" w:customStyle="1" w:styleId="BeschriftungAbbildung">
    <w:name w:val="Beschriftung Abbildung"/>
    <w:basedOn w:val="Normal"/>
    <w:next w:val="Flietext"/>
    <w:rsid w:val="007A5686"/>
    <w:pPr>
      <w:keepNext/>
      <w:tabs>
        <w:tab w:val="left" w:pos="1134"/>
      </w:tabs>
      <w:suppressAutoHyphens/>
      <w:spacing w:before="113" w:after="680" w:line="200" w:lineRule="atLeast"/>
      <w:ind w:left="567"/>
      <w:jc w:val="both"/>
    </w:pPr>
    <w:rPr>
      <w:rFonts w:ascii="Cambria" w:eastAsia="Times New Roman" w:hAnsi="Cambria" w:cs="Times New Roman"/>
      <w:kern w:val="1"/>
      <w:sz w:val="16"/>
      <w:szCs w:val="20"/>
      <w:lang w:val="en-US" w:eastAsia="ar-SA"/>
    </w:rPr>
  </w:style>
  <w:style w:type="paragraph" w:customStyle="1" w:styleId="Anhang1">
    <w:name w:val="Anhang 1"/>
    <w:next w:val="Flietext"/>
    <w:rsid w:val="007A5686"/>
    <w:pPr>
      <w:keepNext/>
      <w:keepLines/>
      <w:pageBreakBefore/>
      <w:suppressAutoHyphens/>
      <w:spacing w:before="120" w:after="120" w:line="360" w:lineRule="atLeast"/>
    </w:pPr>
    <w:rPr>
      <w:rFonts w:ascii="Arial" w:eastAsia="Times New Roman" w:hAnsi="Arial" w:cs="Times New Roman"/>
      <w:b/>
      <w:sz w:val="28"/>
      <w:szCs w:val="20"/>
      <w:lang w:val="de-DE" w:eastAsia="ar-SA"/>
    </w:rPr>
  </w:style>
  <w:style w:type="paragraph" w:customStyle="1" w:styleId="Anhang2">
    <w:name w:val="Anhang 2"/>
    <w:basedOn w:val="Anhang1"/>
    <w:rsid w:val="007A5686"/>
    <w:pPr>
      <w:pageBreakBefore w:val="0"/>
      <w:spacing w:line="280" w:lineRule="atLeast"/>
    </w:pPr>
    <w:rPr>
      <w:sz w:val="20"/>
    </w:rPr>
  </w:style>
  <w:style w:type="paragraph" w:customStyle="1" w:styleId="Anhang3">
    <w:name w:val="Anhang 3"/>
    <w:basedOn w:val="Anhang2"/>
    <w:rsid w:val="007A5686"/>
  </w:style>
  <w:style w:type="paragraph" w:customStyle="1" w:styleId="Anhang4">
    <w:name w:val="Anhang 4"/>
    <w:basedOn w:val="Anhang3"/>
    <w:rsid w:val="007A5686"/>
  </w:style>
  <w:style w:type="paragraph" w:customStyle="1" w:styleId="Anhang5">
    <w:name w:val="Anhang 5"/>
    <w:basedOn w:val="Anhang4"/>
    <w:next w:val="Flietext"/>
    <w:rsid w:val="007A5686"/>
  </w:style>
  <w:style w:type="paragraph" w:customStyle="1" w:styleId="Anhang6">
    <w:name w:val="Anhang 6"/>
    <w:basedOn w:val="Anhang5"/>
    <w:next w:val="Flietext"/>
    <w:rsid w:val="007A5686"/>
  </w:style>
  <w:style w:type="paragraph" w:customStyle="1" w:styleId="Abbildung">
    <w:name w:val="Abbildung"/>
    <w:basedOn w:val="Flietext"/>
    <w:rsid w:val="007A5686"/>
  </w:style>
  <w:style w:type="paragraph" w:customStyle="1" w:styleId="TableHeading">
    <w:name w:val="Table Heading"/>
    <w:basedOn w:val="TableContents"/>
    <w:next w:val="TableContents"/>
    <w:rsid w:val="007A5686"/>
    <w:pPr>
      <w:shd w:val="clear" w:color="auto" w:fill="808080"/>
    </w:pPr>
    <w:rPr>
      <w:b/>
    </w:rPr>
  </w:style>
  <w:style w:type="paragraph" w:styleId="BalloonText">
    <w:name w:val="Balloon Text"/>
    <w:basedOn w:val="Normal"/>
    <w:link w:val="BalloonTextChar"/>
    <w:rsid w:val="007A5686"/>
    <w:pPr>
      <w:suppressAutoHyphens/>
      <w:spacing w:after="113" w:line="280" w:lineRule="atLeast"/>
      <w:jc w:val="both"/>
    </w:pPr>
    <w:rPr>
      <w:rFonts w:ascii="Tahoma" w:eastAsia="Times New Roman" w:hAnsi="Tahoma" w:cs="Tahoma"/>
      <w:kern w:val="1"/>
      <w:sz w:val="16"/>
      <w:szCs w:val="16"/>
      <w:lang w:val="de-DE" w:eastAsia="ar-SA"/>
    </w:rPr>
  </w:style>
  <w:style w:type="character" w:customStyle="1" w:styleId="BalloonTextChar">
    <w:name w:val="Balloon Text Char"/>
    <w:basedOn w:val="DefaultParagraphFont"/>
    <w:link w:val="BalloonText"/>
    <w:rsid w:val="007A5686"/>
    <w:rPr>
      <w:rFonts w:ascii="Tahoma" w:eastAsia="Times New Roman" w:hAnsi="Tahoma" w:cs="Tahoma"/>
      <w:kern w:val="1"/>
      <w:sz w:val="16"/>
      <w:szCs w:val="16"/>
      <w:lang w:val="de-DE" w:eastAsia="ar-SA"/>
    </w:rPr>
  </w:style>
  <w:style w:type="paragraph" w:customStyle="1" w:styleId="Tabelle2p">
    <w:name w:val="Tabelle_2p"/>
    <w:basedOn w:val="Normal"/>
    <w:rsid w:val="007A5686"/>
    <w:pPr>
      <w:suppressAutoHyphens/>
      <w:spacing w:before="40" w:after="40" w:line="240" w:lineRule="auto"/>
      <w:jc w:val="both"/>
    </w:pPr>
    <w:rPr>
      <w:rFonts w:ascii="Helvetica" w:eastAsia="Times New Roman" w:hAnsi="Helvetica" w:cs="Times New Roman"/>
      <w:b/>
      <w:i/>
      <w:kern w:val="1"/>
      <w:sz w:val="24"/>
      <w:szCs w:val="20"/>
      <w:lang w:val="de-DE" w:eastAsia="ar-SA"/>
    </w:rPr>
  </w:style>
  <w:style w:type="paragraph" w:customStyle="1" w:styleId="Beschriftung11">
    <w:name w:val="Beschriftung11"/>
    <w:basedOn w:val="Normal"/>
    <w:next w:val="Normal"/>
    <w:rsid w:val="007A5686"/>
    <w:pPr>
      <w:suppressAutoHyphens/>
      <w:spacing w:after="113" w:line="280" w:lineRule="atLeast"/>
      <w:jc w:val="both"/>
    </w:pPr>
    <w:rPr>
      <w:rFonts w:ascii="Cambria" w:eastAsia="Times New Roman" w:hAnsi="Cambria" w:cs="Times New Roman"/>
      <w:b/>
      <w:bCs/>
      <w:kern w:val="1"/>
      <w:sz w:val="24"/>
      <w:szCs w:val="20"/>
      <w:lang w:val="de-DE" w:eastAsia="ar-SA"/>
    </w:rPr>
  </w:style>
  <w:style w:type="paragraph" w:customStyle="1" w:styleId="BezeichnungTabelle">
    <w:name w:val="BezeichnungTabelle"/>
    <w:basedOn w:val="Beschriftung11"/>
    <w:rsid w:val="007A5686"/>
    <w:pPr>
      <w:spacing w:before="500" w:after="120" w:line="240" w:lineRule="auto"/>
    </w:pPr>
    <w:rPr>
      <w:rFonts w:ascii="Helvetica" w:hAnsi="Helvetica"/>
      <w:bCs w:val="0"/>
    </w:rPr>
  </w:style>
  <w:style w:type="paragraph" w:styleId="TOC7">
    <w:name w:val="toc 7"/>
    <w:basedOn w:val="Normal"/>
    <w:next w:val="Normal"/>
    <w:semiHidden/>
    <w:rsid w:val="007A5686"/>
    <w:pPr>
      <w:suppressAutoHyphens/>
      <w:spacing w:after="0" w:line="280" w:lineRule="atLeast"/>
      <w:ind w:left="1200"/>
      <w:jc w:val="both"/>
    </w:pPr>
    <w:rPr>
      <w:rFonts w:ascii="Times New Roman" w:eastAsia="Times New Roman" w:hAnsi="Times New Roman" w:cs="Times New Roman"/>
      <w:kern w:val="1"/>
      <w:sz w:val="18"/>
      <w:szCs w:val="18"/>
      <w:lang w:val="de-DE" w:eastAsia="ar-SA"/>
    </w:rPr>
  </w:style>
  <w:style w:type="paragraph" w:styleId="TOC9">
    <w:name w:val="toc 9"/>
    <w:basedOn w:val="Normal"/>
    <w:next w:val="Normal"/>
    <w:semiHidden/>
    <w:rsid w:val="007A5686"/>
    <w:pPr>
      <w:suppressAutoHyphens/>
      <w:spacing w:after="0" w:line="280" w:lineRule="atLeast"/>
      <w:ind w:left="1600"/>
      <w:jc w:val="both"/>
    </w:pPr>
    <w:rPr>
      <w:rFonts w:ascii="Times New Roman" w:eastAsia="Times New Roman" w:hAnsi="Times New Roman" w:cs="Times New Roman"/>
      <w:kern w:val="1"/>
      <w:sz w:val="18"/>
      <w:szCs w:val="18"/>
      <w:lang w:val="de-DE" w:eastAsia="ar-SA"/>
    </w:rPr>
  </w:style>
  <w:style w:type="paragraph" w:styleId="TOC8">
    <w:name w:val="toc 8"/>
    <w:basedOn w:val="Normal"/>
    <w:next w:val="Normal"/>
    <w:semiHidden/>
    <w:rsid w:val="007A5686"/>
    <w:pPr>
      <w:suppressAutoHyphens/>
      <w:spacing w:after="0" w:line="280" w:lineRule="atLeast"/>
      <w:ind w:left="1400"/>
      <w:jc w:val="both"/>
    </w:pPr>
    <w:rPr>
      <w:rFonts w:ascii="Times New Roman" w:eastAsia="Times New Roman" w:hAnsi="Times New Roman" w:cs="Times New Roman"/>
      <w:kern w:val="1"/>
      <w:sz w:val="18"/>
      <w:szCs w:val="18"/>
      <w:lang w:val="de-DE" w:eastAsia="ar-SA"/>
    </w:rPr>
  </w:style>
  <w:style w:type="paragraph" w:customStyle="1" w:styleId="Framecontents">
    <w:name w:val="Frame contents"/>
    <w:basedOn w:val="BodyText"/>
    <w:rsid w:val="007A5686"/>
  </w:style>
  <w:style w:type="paragraph" w:customStyle="1" w:styleId="Contents10">
    <w:name w:val="Contents 10"/>
    <w:basedOn w:val="Index"/>
    <w:rsid w:val="007A5686"/>
    <w:pPr>
      <w:tabs>
        <w:tab w:val="right" w:leader="dot" w:pos="9972"/>
      </w:tabs>
      <w:ind w:left="2547"/>
    </w:pPr>
  </w:style>
  <w:style w:type="table" w:styleId="TableGrid">
    <w:name w:val="Table Grid"/>
    <w:basedOn w:val="TableNormal"/>
    <w:rsid w:val="007A5686"/>
    <w:pPr>
      <w:spacing w:after="113" w:line="28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7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4"/>
      <w:szCs w:val="20"/>
      <w:lang w:val="de-DE" w:eastAsia="de-DE"/>
    </w:rPr>
  </w:style>
  <w:style w:type="character" w:customStyle="1" w:styleId="HTMLPreformattedChar">
    <w:name w:val="HTML Preformatted Char"/>
    <w:basedOn w:val="DefaultParagraphFont"/>
    <w:link w:val="HTMLPreformatted"/>
    <w:rsid w:val="007A5686"/>
    <w:rPr>
      <w:rFonts w:ascii="Courier New" w:eastAsia="Times New Roman" w:hAnsi="Courier New" w:cs="Courier New"/>
      <w:sz w:val="24"/>
      <w:szCs w:val="20"/>
      <w:lang w:val="de-DE" w:eastAsia="de-DE"/>
    </w:rPr>
  </w:style>
  <w:style w:type="character" w:styleId="CommentReference">
    <w:name w:val="annotation reference"/>
    <w:semiHidden/>
    <w:rsid w:val="007A5686"/>
    <w:rPr>
      <w:sz w:val="16"/>
      <w:szCs w:val="16"/>
    </w:rPr>
  </w:style>
  <w:style w:type="paragraph" w:styleId="CommentText">
    <w:name w:val="annotation text"/>
    <w:basedOn w:val="Normal"/>
    <w:link w:val="CommentTextChar"/>
    <w:semiHidden/>
    <w:rsid w:val="007A5686"/>
    <w:pPr>
      <w:suppressAutoHyphens/>
      <w:spacing w:after="113" w:line="280" w:lineRule="atLeast"/>
      <w:jc w:val="both"/>
    </w:pPr>
    <w:rPr>
      <w:rFonts w:ascii="Cambria" w:eastAsia="Times New Roman" w:hAnsi="Cambria" w:cs="Times New Roman"/>
      <w:kern w:val="1"/>
      <w:sz w:val="24"/>
      <w:szCs w:val="20"/>
      <w:lang w:val="de-DE" w:eastAsia="ar-SA"/>
    </w:rPr>
  </w:style>
  <w:style w:type="character" w:customStyle="1" w:styleId="CommentTextChar">
    <w:name w:val="Comment Text Char"/>
    <w:basedOn w:val="DefaultParagraphFont"/>
    <w:link w:val="CommentText"/>
    <w:semiHidden/>
    <w:rsid w:val="007A5686"/>
    <w:rPr>
      <w:rFonts w:ascii="Cambria" w:eastAsia="Times New Roman" w:hAnsi="Cambria" w:cs="Times New Roman"/>
      <w:kern w:val="1"/>
      <w:sz w:val="24"/>
      <w:szCs w:val="20"/>
      <w:lang w:val="de-DE" w:eastAsia="ar-SA"/>
    </w:rPr>
  </w:style>
  <w:style w:type="paragraph" w:styleId="CommentSubject">
    <w:name w:val="annotation subject"/>
    <w:basedOn w:val="CommentText"/>
    <w:next w:val="CommentText"/>
    <w:link w:val="CommentSubjectChar"/>
    <w:semiHidden/>
    <w:rsid w:val="007A5686"/>
    <w:rPr>
      <w:b/>
      <w:bCs/>
    </w:rPr>
  </w:style>
  <w:style w:type="character" w:customStyle="1" w:styleId="CommentSubjectChar">
    <w:name w:val="Comment Subject Char"/>
    <w:basedOn w:val="CommentTextChar"/>
    <w:link w:val="CommentSubject"/>
    <w:semiHidden/>
    <w:rsid w:val="007A5686"/>
    <w:rPr>
      <w:rFonts w:ascii="Cambria" w:eastAsia="Times New Roman" w:hAnsi="Cambria" w:cs="Times New Roman"/>
      <w:b/>
      <w:bCs/>
      <w:kern w:val="1"/>
      <w:sz w:val="24"/>
      <w:szCs w:val="20"/>
      <w:lang w:val="de-DE" w:eastAsia="ar-SA"/>
    </w:rPr>
  </w:style>
  <w:style w:type="character" w:styleId="Strong">
    <w:name w:val="Strong"/>
    <w:qFormat/>
    <w:rsid w:val="007A5686"/>
    <w:rPr>
      <w:b/>
      <w:bCs/>
    </w:rPr>
  </w:style>
  <w:style w:type="paragraph" w:styleId="ListParagraph">
    <w:name w:val="List Paragraph"/>
    <w:basedOn w:val="Normal"/>
    <w:uiPriority w:val="34"/>
    <w:qFormat/>
    <w:rsid w:val="007A5686"/>
    <w:pPr>
      <w:spacing w:after="0" w:line="240" w:lineRule="auto"/>
      <w:ind w:left="720"/>
      <w:contextualSpacing/>
      <w:jc w:val="both"/>
    </w:pPr>
    <w:rPr>
      <w:rFonts w:ascii="Times New Roman" w:eastAsia="Times New Roman" w:hAnsi="Times New Roman" w:cs="Times New Roman"/>
      <w:sz w:val="24"/>
      <w:szCs w:val="24"/>
      <w:lang w:val="de-DE" w:eastAsia="de-DE"/>
    </w:rPr>
  </w:style>
  <w:style w:type="paragraph" w:styleId="Revision">
    <w:name w:val="Revision"/>
    <w:hidden/>
    <w:uiPriority w:val="99"/>
    <w:semiHidden/>
    <w:rsid w:val="007A5686"/>
    <w:pPr>
      <w:spacing w:after="0" w:line="240" w:lineRule="auto"/>
    </w:pPr>
    <w:rPr>
      <w:rFonts w:ascii="Arial" w:eastAsia="Times New Roman" w:hAnsi="Arial" w:cs="Times New Roman"/>
      <w:kern w:val="1"/>
      <w:sz w:val="20"/>
      <w:szCs w:val="20"/>
      <w:lang w:val="de-DE" w:eastAsia="ar-SA"/>
    </w:rPr>
  </w:style>
  <w:style w:type="paragraph" w:customStyle="1" w:styleId="TOCHeading1">
    <w:name w:val="TOC Heading1"/>
    <w:basedOn w:val="Heading1"/>
    <w:next w:val="Normal"/>
    <w:uiPriority w:val="39"/>
    <w:unhideWhenUsed/>
    <w:qFormat/>
    <w:rsid w:val="007A5686"/>
    <w:pPr>
      <w:pageBreakBefore w:val="0"/>
      <w:numPr>
        <w:numId w:val="0"/>
      </w:numPr>
      <w:suppressAutoHyphens w:val="0"/>
      <w:spacing w:before="240" w:after="0" w:line="259" w:lineRule="auto"/>
      <w:outlineLvl w:val="9"/>
    </w:pPr>
    <w:rPr>
      <w:rFonts w:eastAsia="SimSun"/>
      <w:b w:val="0"/>
      <w:color w:val="365F91"/>
      <w:kern w:val="0"/>
      <w:sz w:val="32"/>
      <w:szCs w:val="32"/>
      <w:lang w:val="en-US" w:eastAsia="en-US"/>
    </w:rPr>
  </w:style>
  <w:style w:type="character" w:styleId="Emphasis">
    <w:name w:val="Emphasis"/>
    <w:basedOn w:val="DefaultParagraphFont"/>
    <w:qFormat/>
    <w:rsid w:val="007A5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arSymbol">
    <w:altName w:val="Times New Roman"/>
    <w:panose1 w:val="00000000000000000000"/>
    <w:charset w:val="00"/>
    <w:family w:val="roman"/>
    <w:notTrueType/>
    <w:pitch w:val="default"/>
  </w:font>
  <w:font w:name="Mincho">
    <w:altName w:val="MS Gothic"/>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47"/>
    <w:rsid w:val="009E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AFCB6FDE449359F6B9F92EC0A026A">
    <w:name w:val="2C9AFCB6FDE449359F6B9F92EC0A026A"/>
    <w:rsid w:val="009E0147"/>
  </w:style>
  <w:style w:type="paragraph" w:customStyle="1" w:styleId="69FF5B16CF3347ABB102FE807AECBC5F">
    <w:name w:val="69FF5B16CF3347ABB102FE807AECBC5F"/>
    <w:rsid w:val="009E0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869A-3D97-45C0-96CD-B182146D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Naa Lamley Lamptey</dc:creator>
  <cp:keywords/>
  <dc:description/>
  <cp:lastModifiedBy>Mercy Obeng Dapaah</cp:lastModifiedBy>
  <cp:revision>2</cp:revision>
  <cp:lastPrinted>2024-01-29T17:43:00Z</cp:lastPrinted>
  <dcterms:created xsi:type="dcterms:W3CDTF">2024-01-31T09:31:00Z</dcterms:created>
  <dcterms:modified xsi:type="dcterms:W3CDTF">2024-01-31T09:31:00Z</dcterms:modified>
</cp:coreProperties>
</file>